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CF3" w:rsidRDefault="00E36216">
      <w:pPr>
        <w:jc w:val="center"/>
        <w:rPr>
          <w:sz w:val="40"/>
          <w:szCs w:val="40"/>
        </w:rPr>
      </w:pPr>
      <w:r>
        <w:rPr>
          <w:sz w:val="40"/>
          <w:szCs w:val="40"/>
        </w:rPr>
        <w:t>BILAN ET ANALYSE</w:t>
      </w:r>
    </w:p>
    <w:p w:rsidR="001B3CF3" w:rsidRDefault="00ED0CAA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CONSTELLATION </w:t>
      </w:r>
      <w:r w:rsidR="00E36216">
        <w:rPr>
          <w:sz w:val="40"/>
          <w:szCs w:val="40"/>
        </w:rPr>
        <w:t>INFÉRENCES</w:t>
      </w:r>
    </w:p>
    <w:p w:rsidR="00ED0CAA" w:rsidRDefault="00ED0CAA">
      <w:pPr>
        <w:jc w:val="center"/>
        <w:rPr>
          <w:sz w:val="40"/>
          <w:szCs w:val="40"/>
        </w:rPr>
      </w:pPr>
    </w:p>
    <w:p w:rsidR="001B3CF3" w:rsidRDefault="00E36216">
      <w:pPr>
        <w:rPr>
          <w:b/>
        </w:rPr>
      </w:pPr>
      <w:r>
        <w:rPr>
          <w:rFonts w:ascii="Wingdings" w:eastAsia="Wingdings" w:hAnsi="Wingdings" w:cs="Wingdings"/>
          <w:b/>
        </w:rPr>
        <w:sym w:font="Wingdings" w:char="F081"/>
      </w:r>
      <w:r>
        <w:rPr>
          <w:b/>
        </w:rPr>
        <w:t xml:space="preserve"> Lecture Pas-à-Pas</w:t>
      </w: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2689"/>
        <w:gridCol w:w="7767"/>
      </w:tblGrid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Quelles difficultés particulières avez-vous rencontrées avec la lecture Pas-à-Pas ?</w:t>
            </w:r>
          </w:p>
        </w:tc>
        <w:tc>
          <w:tcPr>
            <w:tcW w:w="7767" w:type="dxa"/>
          </w:tcPr>
          <w:p w:rsidR="00ED0CAA" w:rsidRDefault="00E36216" w:rsidP="00ED0CAA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Aucune</w:t>
            </w:r>
            <w:r w:rsidR="00ED0CAA">
              <w:rPr>
                <w:rFonts w:eastAsia="Calibri"/>
              </w:rPr>
              <w:t xml:space="preserve"> pour se l’approprier en tant </w:t>
            </w:r>
            <w:proofErr w:type="gramStart"/>
            <w:r w:rsidR="00ED0CAA">
              <w:rPr>
                <w:rFonts w:eastAsia="Calibri"/>
              </w:rPr>
              <w:t>qu’</w:t>
            </w:r>
            <w:proofErr w:type="spellStart"/>
            <w:r w:rsidR="00ED0CAA">
              <w:rPr>
                <w:rFonts w:eastAsia="Calibri"/>
              </w:rPr>
              <w:t>enseignant.e</w:t>
            </w:r>
            <w:proofErr w:type="spellEnd"/>
            <w:proofErr w:type="gramEnd"/>
          </w:p>
          <w:p w:rsidR="00ED0CAA" w:rsidRDefault="00ED0CAA" w:rsidP="00ED0CAA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Pour certains élèves, il peut être parfois difficile de se détacher de leur hypothèse, même si le texte démontre leur erreur.</w:t>
            </w:r>
          </w:p>
          <w:p w:rsidR="001B3CF3" w:rsidRDefault="001B3CF3">
            <w:pPr>
              <w:widowControl w:val="0"/>
              <w:spacing w:line="240" w:lineRule="auto"/>
              <w:rPr>
                <w:rFonts w:eastAsia="Calibri"/>
              </w:rPr>
            </w:pPr>
          </w:p>
        </w:tc>
      </w:tr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Quels avantages y avez-vous trouvé pour vos élèves ?</w:t>
            </w:r>
          </w:p>
        </w:tc>
        <w:tc>
          <w:tcPr>
            <w:tcW w:w="7767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Meilleure compréhension, appr</w:t>
            </w:r>
            <w:r>
              <w:rPr>
                <w:rFonts w:eastAsia="Calibri"/>
              </w:rPr>
              <w:t xml:space="preserve">ofondissement des </w:t>
            </w:r>
            <w:r>
              <w:rPr>
                <w:rFonts w:eastAsia="Calibri"/>
              </w:rPr>
              <w:t xml:space="preserve">inférences. </w:t>
            </w:r>
          </w:p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Motivation à connaître la suite, plus d’intérêt qu’une lecture longue. </w:t>
            </w:r>
            <w:r>
              <w:rPr>
                <w:rFonts w:eastAsia="Calibri"/>
              </w:rPr>
              <w:br/>
            </w:r>
            <w:r w:rsidR="00ED0CAA">
              <w:rPr>
                <w:rFonts w:eastAsia="Calibri"/>
              </w:rPr>
              <w:t>Pratiquée en lecture d’une œuvre intégrale, ce procédé a permis un meilleur investissement des élèves dans la participation orale.</w:t>
            </w:r>
          </w:p>
        </w:tc>
      </w:tr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Sur quels types de texte l’avez-vous utilisée ?</w:t>
            </w:r>
          </w:p>
        </w:tc>
        <w:tc>
          <w:tcPr>
            <w:tcW w:w="7767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Nouvelles, enquêtes policières</w:t>
            </w:r>
            <w:r w:rsidR="00ED0CAA">
              <w:rPr>
                <w:rFonts w:eastAsia="Calibri"/>
              </w:rPr>
              <w:t>, œuvre intégrale</w:t>
            </w:r>
          </w:p>
        </w:tc>
      </w:tr>
    </w:tbl>
    <w:p w:rsidR="001B3CF3" w:rsidRDefault="001B3CF3"/>
    <w:p w:rsidR="001B3CF3" w:rsidRDefault="00E36216">
      <w:pPr>
        <w:rPr>
          <w:b/>
        </w:rPr>
      </w:pPr>
      <w:r>
        <w:rPr>
          <w:rFonts w:ascii="Wingdings" w:eastAsia="Wingdings" w:hAnsi="Wingdings" w:cs="Wingdings"/>
          <w:b/>
        </w:rPr>
        <w:sym w:font="Wingdings" w:char="F082"/>
      </w:r>
      <w:r>
        <w:rPr>
          <w:b/>
        </w:rPr>
        <w:t xml:space="preserve"> Types de questions et icônes</w:t>
      </w: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2689"/>
        <w:gridCol w:w="7767"/>
      </w:tblGrid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 quelle fréquence utilisez-vous la référence aux types de questions ?</w:t>
            </w:r>
          </w:p>
        </w:tc>
        <w:tc>
          <w:tcPr>
            <w:tcW w:w="7767" w:type="dxa"/>
          </w:tcPr>
          <w:p w:rsidR="001B3CF3" w:rsidRDefault="00ED0CAA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Très régulièrement dans la semaine</w:t>
            </w:r>
          </w:p>
        </w:tc>
      </w:tr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Si </w:t>
            </w:r>
            <w:r>
              <w:rPr>
                <w:rFonts w:eastAsia="Calibri"/>
              </w:rPr>
              <w:t>vous utilisez les icônes, quel avantage y voyez-vous ?</w:t>
            </w:r>
          </w:p>
        </w:tc>
        <w:tc>
          <w:tcPr>
            <w:tcW w:w="7767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Simplicité du code</w:t>
            </w:r>
          </w:p>
          <w:p w:rsidR="00ED0CAA" w:rsidRDefault="00ED0CAA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Utilisable dans toutes les situations de lecture (documentaire inclus)</w:t>
            </w:r>
          </w:p>
          <w:p w:rsidR="00E36216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La réflexion de l’élève sue ses propres stratégies est favorisée (métacognition)</w:t>
            </w:r>
          </w:p>
        </w:tc>
      </w:tr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Quels progrès avez-vous pu observer chez vos élèves avec ces deux outils ?</w:t>
            </w:r>
          </w:p>
        </w:tc>
        <w:tc>
          <w:tcPr>
            <w:tcW w:w="7767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Aisance accrue dans la relecture du texte après analyse</w:t>
            </w:r>
          </w:p>
        </w:tc>
      </w:tr>
    </w:tbl>
    <w:p w:rsidR="001B3CF3" w:rsidRDefault="001B3CF3"/>
    <w:p w:rsidR="001B3CF3" w:rsidRDefault="00E36216">
      <w:pPr>
        <w:rPr>
          <w:b/>
        </w:rPr>
      </w:pPr>
      <w:r>
        <w:rPr>
          <w:rFonts w:ascii="Wingdings" w:eastAsia="Wingdings" w:hAnsi="Wingdings" w:cs="Wingdings"/>
          <w:b/>
        </w:rPr>
        <w:sym w:font="Wingdings" w:char="F083"/>
      </w:r>
      <w:r>
        <w:rPr>
          <w:b/>
        </w:rPr>
        <w:t xml:space="preserve"> Bulles de questions</w:t>
      </w:r>
    </w:p>
    <w:tbl>
      <w:tblPr>
        <w:tblStyle w:val="Grilledutableau"/>
        <w:tblW w:w="10456" w:type="dxa"/>
        <w:tblLayout w:type="fixed"/>
        <w:tblLook w:val="04A0" w:firstRow="1" w:lastRow="0" w:firstColumn="1" w:lastColumn="0" w:noHBand="0" w:noVBand="1"/>
      </w:tblPr>
      <w:tblGrid>
        <w:gridCol w:w="2689"/>
        <w:gridCol w:w="7767"/>
      </w:tblGrid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Quelles</w:t>
            </w:r>
            <w:r>
              <w:rPr>
                <w:rFonts w:eastAsia="Calibri"/>
              </w:rPr>
              <w:t xml:space="preserve"> difficultés pour </w:t>
            </w:r>
            <w:proofErr w:type="gramStart"/>
            <w:r>
              <w:rPr>
                <w:rFonts w:eastAsia="Calibri"/>
              </w:rPr>
              <w:t>l’</w:t>
            </w:r>
            <w:proofErr w:type="spellStart"/>
            <w:r>
              <w:rPr>
                <w:rFonts w:eastAsia="Calibri"/>
              </w:rPr>
              <w:t>enseignant.e</w:t>
            </w:r>
            <w:proofErr w:type="spellEnd"/>
            <w:proofErr w:type="gramEnd"/>
            <w:r>
              <w:rPr>
                <w:rFonts w:eastAsia="Calibri"/>
              </w:rPr>
              <w:t> ?</w:t>
            </w:r>
          </w:p>
        </w:tc>
        <w:tc>
          <w:tcPr>
            <w:tcW w:w="7767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Pas de difficulté particulière</w:t>
            </w:r>
          </w:p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Complexe à corriger sans </w:t>
            </w:r>
            <w:r>
              <w:rPr>
                <w:rFonts w:eastAsia="Calibri"/>
              </w:rPr>
              <w:t xml:space="preserve">VNI : </w:t>
            </w:r>
            <w:r>
              <w:rPr>
                <w:rFonts w:eastAsia="Calibri"/>
              </w:rPr>
              <w:t>Beaucoup de temps pour placer les couleurs + vérification pour chaque élève</w:t>
            </w:r>
            <w:r>
              <w:rPr>
                <w:rFonts w:eastAsia="Calibri"/>
              </w:rPr>
              <w:t xml:space="preserve">. </w:t>
            </w:r>
          </w:p>
        </w:tc>
      </w:tr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Quelles difficultés pour les élèves ?</w:t>
            </w:r>
          </w:p>
        </w:tc>
        <w:tc>
          <w:tcPr>
            <w:tcW w:w="7767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Légère difficulté due à l’appropriation de la méthode pour la première fois</w:t>
            </w:r>
          </w:p>
        </w:tc>
      </w:tr>
      <w:tr w:rsidR="001B3CF3" w:rsidTr="00ED0CAA">
        <w:tc>
          <w:tcPr>
            <w:tcW w:w="2689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Quel </w:t>
            </w:r>
            <w:r>
              <w:rPr>
                <w:rFonts w:eastAsia="Calibri"/>
              </w:rPr>
              <w:t>intérêt spécifique voyez-vous à cet outil ?</w:t>
            </w:r>
          </w:p>
        </w:tc>
        <w:tc>
          <w:tcPr>
            <w:tcW w:w="7767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Meilleure compréhension des textes lus, oralisa</w:t>
            </w:r>
            <w:bookmarkStart w:id="0" w:name="_GoBack"/>
            <w:bookmarkEnd w:id="0"/>
            <w:r>
              <w:rPr>
                <w:rFonts w:eastAsia="Calibri"/>
              </w:rPr>
              <w:t>tion</w:t>
            </w:r>
          </w:p>
        </w:tc>
      </w:tr>
    </w:tbl>
    <w:p w:rsidR="001B3CF3" w:rsidRDefault="001B3CF3"/>
    <w:p w:rsidR="001B3CF3" w:rsidRDefault="00E36216">
      <w:pPr>
        <w:rPr>
          <w:b/>
        </w:rPr>
      </w:pPr>
      <w:r>
        <w:rPr>
          <w:rFonts w:ascii="Wingdings" w:eastAsia="Wingdings" w:hAnsi="Wingdings" w:cs="Wingdings"/>
          <w:b/>
        </w:rPr>
        <w:sym w:font="Wingdings" w:char="F084"/>
      </w:r>
      <w:r>
        <w:rPr>
          <w:b/>
        </w:rPr>
        <w:t xml:space="preserve"> Articulation des outils </w:t>
      </w:r>
    </w:p>
    <w:p w:rsidR="001B3CF3" w:rsidRDefault="00E36216">
      <w:r>
        <w:t xml:space="preserve">Pour le travail de compréhension aux inférences, comment envisagez-vous d’articuler tous les outils que nous </w:t>
      </w:r>
      <w:r>
        <w:t>avons vus ? Fréquence ? Progression ? Programmation en lien avec le cycle 2 et sur le cycle 3 ? …</w:t>
      </w:r>
    </w:p>
    <w:p w:rsidR="001B3CF3" w:rsidRDefault="00E36216">
      <w:r>
        <w:t>Voyez-vous d’autres outils à ajouter à cette articulation ?</w:t>
      </w:r>
    </w:p>
    <w:tbl>
      <w:tblPr>
        <w:tblStyle w:val="Grilledutableau"/>
        <w:tblW w:w="10485" w:type="dxa"/>
        <w:tblLayout w:type="fixed"/>
        <w:tblLook w:val="04A0" w:firstRow="1" w:lastRow="0" w:firstColumn="1" w:lastColumn="0" w:noHBand="0" w:noVBand="1"/>
      </w:tblPr>
      <w:tblGrid>
        <w:gridCol w:w="10485"/>
      </w:tblGrid>
      <w:tr w:rsidR="001B3CF3">
        <w:tc>
          <w:tcPr>
            <w:tcW w:w="10485" w:type="dxa"/>
          </w:tcPr>
          <w:p w:rsidR="001B3CF3" w:rsidRDefault="00E36216">
            <w:pPr>
              <w:widowControl w:val="0"/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En APC et en classe</w:t>
            </w:r>
          </w:p>
        </w:tc>
      </w:tr>
    </w:tbl>
    <w:p w:rsidR="001B3CF3" w:rsidRDefault="001B3CF3"/>
    <w:sectPr w:rsidR="001B3CF3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F3"/>
    <w:rsid w:val="001B3CF3"/>
    <w:rsid w:val="00E36216"/>
    <w:rsid w:val="00E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FFDF9"/>
  <w15:docId w15:val="{B19262A0-F94F-4AD0-AA22-1DC728D2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360" w:lineRule="auto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  <w:lang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table" w:styleId="Grilledutableau">
    <w:name w:val="Table Grid"/>
    <w:basedOn w:val="TableauNormal"/>
    <w:uiPriority w:val="39"/>
    <w:rsid w:val="00D77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dc:description/>
  <cp:lastModifiedBy>Patricia Gerot</cp:lastModifiedBy>
  <cp:revision>11</cp:revision>
  <dcterms:created xsi:type="dcterms:W3CDTF">2023-05-20T12:38:00Z</dcterms:created>
  <dcterms:modified xsi:type="dcterms:W3CDTF">2023-06-11T07:48:00Z</dcterms:modified>
  <dc:language>fr-FR</dc:language>
</cp:coreProperties>
</file>