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sz w:val="40"/>
          <w:szCs w:val="40"/>
        </w:rPr>
      </w:pPr>
      <w:r>
        <w:rPr>
          <w:sz w:val="40"/>
          <w:szCs w:val="40"/>
        </w:rPr>
        <w:t xml:space="preserve">ANALYSE DES SITUATIONS DE CO-ENSEIGNEMENT</w:t>
      </w:r>
      <w:r/>
    </w:p>
    <w:p>
      <w:pPr>
        <w:jc w:val="center"/>
        <w:rPr>
          <w:sz w:val="36"/>
          <w:szCs w:val="40"/>
        </w:rPr>
      </w:pPr>
      <w:r>
        <w:rPr>
          <w:sz w:val="36"/>
          <w:szCs w:val="40"/>
        </w:rPr>
      </w:r>
      <w:r/>
    </w:p>
    <w:p>
      <w:pPr>
        <w:rPr>
          <w:sz w:val="24"/>
          <w:szCs w:val="40"/>
        </w:rPr>
      </w:pPr>
      <w:r>
        <w:rPr>
          <w:sz w:val="24"/>
          <w:szCs w:val="40"/>
        </w:rPr>
        <w:t xml:space="preserve">Chaque situation doit être déterminée </w:t>
      </w:r>
      <w:r>
        <w:rPr>
          <w:b/>
          <w:sz w:val="24"/>
          <w:szCs w:val="40"/>
        </w:rPr>
        <w:t xml:space="preserve">en fonction de l’objectif d’apprentissage précis prévu</w:t>
      </w:r>
      <w:r>
        <w:rPr>
          <w:sz w:val="24"/>
          <w:szCs w:val="40"/>
        </w:rPr>
        <w:t xml:space="preserve"> par les enseignantes</w:t>
      </w:r>
      <w:r>
        <w:rPr>
          <w:sz w:val="24"/>
          <w:szCs w:val="40"/>
        </w:rPr>
        <w:t xml:space="preserve"> et des besoins spécifiques qu’il induit</w:t>
      </w:r>
      <w:r>
        <w:rPr>
          <w:sz w:val="24"/>
          <w:szCs w:val="40"/>
        </w:rPr>
        <w:t xml:space="preserve"> (voir fiche de préparation dans le </w:t>
      </w:r>
      <w:r>
        <w:rPr>
          <w:sz w:val="24"/>
          <w:szCs w:val="40"/>
        </w:rPr>
        <w:t xml:space="preserve">netboard</w:t>
      </w:r>
      <w:r>
        <w:rPr>
          <w:sz w:val="24"/>
          <w:szCs w:val="40"/>
        </w:rPr>
        <w:t xml:space="preserve"> : </w:t>
      </w:r>
      <w:hyperlink r:id="rId7" w:tooltip="https://pgerot.netboard.me/classesdfdoublq/?link=hF45I7N7-oaAYMiZf-a4Ws9XNu" w:history="1">
        <w:r>
          <w:rPr>
            <w:rStyle w:val="567"/>
            <w:sz w:val="24"/>
            <w:szCs w:val="40"/>
          </w:rPr>
          <w:t xml:space="preserve">https://pgerot.netboard.me/classesdfdoublq/?link=hF45I7N7-oaAYMiZf-a4Ws9XNu</w:t>
        </w:r>
      </w:hyperlink>
      <w:r>
        <w:rPr>
          <w:sz w:val="24"/>
          <w:szCs w:val="40"/>
        </w:rPr>
        <w:t xml:space="preserve"> </w:t>
      </w:r>
      <w:bookmarkStart w:id="0" w:name="_GoBack"/>
      <w:r/>
      <w:bookmarkEnd w:id="0"/>
      <w:r>
        <w:rPr>
          <w:sz w:val="24"/>
          <w:szCs w:val="40"/>
        </w:rPr>
        <w:t xml:space="preserve">)</w:t>
      </w:r>
      <w:r/>
    </w:p>
    <w:p>
      <w:r/>
      <w:r/>
    </w:p>
    <w:tbl>
      <w:tblPr>
        <w:tblStyle w:val="565"/>
        <w:tblW w:w="0" w:type="auto"/>
        <w:tblLook w:val="04A0" w:firstRow="1" w:lastRow="0" w:firstColumn="1" w:lastColumn="0" w:noHBand="0" w:noVBand="1"/>
      </w:tblPr>
      <w:tblGrid>
        <w:gridCol w:w="1908"/>
        <w:gridCol w:w="1917"/>
        <w:gridCol w:w="1911"/>
        <w:gridCol w:w="1917"/>
        <w:gridCol w:w="1981"/>
        <w:gridCol w:w="1918"/>
        <w:gridCol w:w="1918"/>
        <w:gridCol w:w="1918"/>
      </w:tblGrid>
      <w:tr>
        <w:trPr>
          <w:trHeight w:val="510"/>
        </w:trPr>
        <w:tc>
          <w:tcPr>
            <w:shd w:val="clear" w:color="auto" w:fill="808080" w:themeFill="background1" w:themeFillShade="80"/>
            <w:tcW w:w="1909" w:type="dxa"/>
            <w:vAlign w:val="center"/>
            <w:textDirection w:val="lrTb"/>
            <w:noWrap w:val="false"/>
          </w:tcPr>
          <w:p>
            <w:pPr>
              <w:jc w:val="center"/>
              <w:rPr>
                <w:b/>
                <w:color w:val="FFFFFF"/>
              </w:rPr>
            </w:pPr>
            <w:r>
              <w:rPr>
                <w:b/>
                <w:color w:val="FFFFFF"/>
              </w:rPr>
            </w:r>
            <w:r/>
          </w:p>
        </w:tc>
        <w:tc>
          <w:tcPr>
            <w:gridSpan w:val="3"/>
            <w:shd w:val="clear" w:color="auto" w:fill="808080" w:themeFill="background1" w:themeFillShade="80"/>
            <w:tcW w:w="5739" w:type="dxa"/>
            <w:vAlign w:val="center"/>
            <w:textDirection w:val="lrTb"/>
            <w:noWrap w:val="false"/>
          </w:tcPr>
          <w:p>
            <w:pPr>
              <w:jc w:val="center"/>
              <w:rPr>
                <w:b/>
                <w:color w:val="FFFFFF"/>
              </w:rPr>
            </w:pPr>
            <w:r>
              <w:rPr>
                <w:b/>
                <w:color w:val="FFFFFF" w:themeColor="background1"/>
              </w:rPr>
              <w:t xml:space="preserve">Co-enseignement</w:t>
            </w:r>
            <w:r/>
          </w:p>
        </w:tc>
        <w:tc>
          <w:tcPr>
            <w:shd w:val="clear" w:color="auto" w:fill="808080" w:themeFill="background1" w:themeFillShade="80"/>
            <w:tcW w:w="1992" w:type="dxa"/>
            <w:vAlign w:val="center"/>
            <w:textDirection w:val="lrTb"/>
            <w:noWrap w:val="false"/>
          </w:tcPr>
          <w:p>
            <w:pPr>
              <w:jc w:val="center"/>
              <w:rPr>
                <w:b/>
                <w:color w:val="FFFFFF"/>
              </w:rPr>
            </w:pPr>
            <w:r>
              <w:rPr>
                <w:b/>
                <w:color w:val="FFFFFF" w:themeColor="background1"/>
              </w:rPr>
              <w:t xml:space="preserve">Co-présence</w:t>
            </w:r>
            <w:r/>
          </w:p>
        </w:tc>
        <w:tc>
          <w:tcPr>
            <w:gridSpan w:val="3"/>
            <w:shd w:val="clear" w:color="auto" w:fill="808080" w:themeFill="background1" w:themeFillShade="80"/>
            <w:tcW w:w="5748" w:type="dxa"/>
            <w:vAlign w:val="center"/>
            <w:textDirection w:val="lrTb"/>
            <w:noWrap w:val="false"/>
          </w:tcPr>
          <w:p>
            <w:pPr>
              <w:jc w:val="center"/>
              <w:rPr>
                <w:b/>
                <w:color w:val="FFFFFF"/>
              </w:rPr>
            </w:pPr>
            <w:r>
              <w:rPr>
                <w:b/>
                <w:color w:val="FFFFFF" w:themeColor="background1"/>
              </w:rPr>
              <w:t xml:space="preserve">Co-intervention</w:t>
            </w:r>
            <w:r/>
          </w:p>
        </w:tc>
      </w:tr>
      <w:tr>
        <w:trPr/>
        <w:tc>
          <w:tcPr>
            <w:shd w:val="clear" w:color="auto" w:fill="808080" w:themeFill="background1" w:themeFillShade="80"/>
            <w:tcW w:w="1923" w:type="dxa"/>
            <w:textDirection w:val="lrTb"/>
            <w:noWrap w:val="false"/>
          </w:tcPr>
          <w:p>
            <w:pPr>
              <w:rPr>
                <w:b/>
                <w:color w:val="FFFFFF"/>
              </w:rPr>
            </w:pPr>
            <w:r>
              <w:rPr>
                <w:b/>
                <w:color w:val="FFFFFF" w:themeColor="background1"/>
              </w:rPr>
              <w:t xml:space="preserve">Situation</w:t>
            </w:r>
            <w:r/>
          </w:p>
        </w:tc>
        <w:tc>
          <w:tcPr>
            <w:shd w:val="clear" w:color="auto" w:fill="808080" w:themeFill="background1" w:themeFillShade="80"/>
            <w:tcW w:w="1923" w:type="dxa"/>
            <w:textDirection w:val="lrTb"/>
            <w:noWrap w:val="false"/>
          </w:tcPr>
          <w:p>
            <w:pPr>
              <w:rPr>
                <w:b/>
                <w:color w:val="FFFFFF"/>
              </w:rPr>
            </w:pPr>
            <w:r>
              <w:rPr>
                <w:b/>
                <w:color w:val="FFFFFF" w:themeColor="background1"/>
              </w:rPr>
              <w:t xml:space="preserve">Enseignement en tandem</w:t>
            </w:r>
            <w:r/>
          </w:p>
        </w:tc>
        <w:tc>
          <w:tcPr>
            <w:shd w:val="clear" w:color="auto" w:fill="808080" w:themeFill="background1" w:themeFillShade="80"/>
            <w:tcW w:w="1923" w:type="dxa"/>
            <w:textDirection w:val="lrTb"/>
            <w:noWrap w:val="false"/>
          </w:tcPr>
          <w:p>
            <w:pPr>
              <w:rPr>
                <w:b/>
                <w:color w:val="FFFFFF"/>
              </w:rPr>
            </w:pPr>
            <w:r>
              <w:rPr>
                <w:b/>
                <w:color w:val="FFFFFF" w:themeColor="background1"/>
              </w:rPr>
              <w:t xml:space="preserve">L’un enseigne l’autre aide</w:t>
            </w:r>
            <w:r/>
          </w:p>
        </w:tc>
        <w:tc>
          <w:tcPr>
            <w:shd w:val="clear" w:color="auto" w:fill="808080" w:themeFill="background1" w:themeFillShade="80"/>
            <w:tcW w:w="1923" w:type="dxa"/>
            <w:textDirection w:val="lrTb"/>
            <w:noWrap w:val="false"/>
          </w:tcPr>
          <w:p>
            <w:pPr>
              <w:rPr>
                <w:b/>
                <w:color w:val="FFFFFF"/>
              </w:rPr>
            </w:pPr>
            <w:r>
              <w:rPr>
                <w:b/>
                <w:color w:val="FFFFFF" w:themeColor="background1"/>
              </w:rPr>
              <w:t xml:space="preserve">Les deux aident</w:t>
            </w:r>
            <w:r/>
          </w:p>
        </w:tc>
        <w:tc>
          <w:tcPr>
            <w:shd w:val="clear" w:color="auto" w:fill="808080" w:themeFill="background1" w:themeFillShade="80"/>
            <w:tcW w:w="1924" w:type="dxa"/>
            <w:textDirection w:val="lrTb"/>
            <w:noWrap w:val="false"/>
          </w:tcPr>
          <w:p>
            <w:pPr>
              <w:rPr>
                <w:b/>
                <w:color w:val="FFFFFF"/>
              </w:rPr>
            </w:pPr>
            <w:r>
              <w:rPr>
                <w:b/>
                <w:color w:val="FFFFFF" w:themeColor="background1"/>
              </w:rPr>
              <w:t xml:space="preserve">L’un enseigne l’autre observe</w:t>
            </w:r>
            <w:r/>
          </w:p>
        </w:tc>
        <w:tc>
          <w:tcPr>
            <w:shd w:val="clear" w:color="auto" w:fill="808080" w:themeFill="background1" w:themeFillShade="80"/>
            <w:tcW w:w="1924" w:type="dxa"/>
            <w:textDirection w:val="lrTb"/>
            <w:noWrap w:val="false"/>
          </w:tcPr>
          <w:p>
            <w:pPr>
              <w:rPr>
                <w:b/>
                <w:color w:val="FFFFFF"/>
              </w:rPr>
            </w:pPr>
            <w:r>
              <w:rPr>
                <w:b/>
                <w:color w:val="FFFFFF" w:themeColor="background1"/>
              </w:rPr>
              <w:t xml:space="preserve">Enseignement en atelier</w:t>
            </w:r>
            <w:r/>
          </w:p>
        </w:tc>
        <w:tc>
          <w:tcPr>
            <w:shd w:val="clear" w:color="auto" w:fill="808080" w:themeFill="background1" w:themeFillShade="80"/>
            <w:tcW w:w="1924" w:type="dxa"/>
            <w:textDirection w:val="lrTb"/>
            <w:noWrap w:val="false"/>
          </w:tcPr>
          <w:p>
            <w:pPr>
              <w:rPr>
                <w:b/>
                <w:color w:val="FFFFFF"/>
              </w:rPr>
            </w:pPr>
            <w:r>
              <w:rPr>
                <w:b/>
                <w:color w:val="FFFFFF" w:themeColor="background1"/>
              </w:rPr>
              <w:t xml:space="preserve">Enseignement en groupes différenciés</w:t>
            </w:r>
            <w:r/>
          </w:p>
        </w:tc>
        <w:tc>
          <w:tcPr>
            <w:shd w:val="clear" w:color="auto" w:fill="808080" w:themeFill="background1" w:themeFillShade="80"/>
            <w:tcW w:w="1924" w:type="dxa"/>
            <w:textDirection w:val="lrTb"/>
            <w:noWrap w:val="false"/>
          </w:tcPr>
          <w:p>
            <w:pPr>
              <w:rPr>
                <w:b/>
                <w:color w:val="FFFFFF"/>
              </w:rPr>
            </w:pPr>
            <w:r>
              <w:rPr>
                <w:b/>
                <w:color w:val="FFFFFF" w:themeColor="background1"/>
              </w:rPr>
              <w:t xml:space="preserve">Enseignement en groupes parallèles</w:t>
            </w:r>
            <w:r/>
          </w:p>
        </w:tc>
      </w:tr>
      <w:tr>
        <w:trPr/>
        <w:tc>
          <w:tcPr>
            <w:tcW w:w="1923" w:type="dxa"/>
            <w:vAlign w:val="center"/>
            <w:textDirection w:val="lrTb"/>
            <w:noWrap w:val="false"/>
          </w:tcPr>
          <w:p>
            <w:pPr>
              <w:jc w:val="center"/>
            </w:pPr>
            <w:r>
              <w:t xml:space="preserve">Schéma</w:t>
            </w:r>
            <w:r/>
          </w:p>
        </w:tc>
        <w:tc>
          <w:tcPr>
            <w:tcW w:w="1923" w:type="dxa"/>
            <w:vAlign w:val="center"/>
            <w:textDirection w:val="lrTb"/>
            <w:noWrap w:val="false"/>
          </w:tcPr>
          <w:p>
            <w:pPr>
              <w:jc w:val="center"/>
            </w:pPr>
            <w:r>
              <w:rPr>
                <w:lang w:eastAsia="fr-FR"/>
              </w:rPr>
              <mc:AlternateContent>
                <mc:Choice Requires="wpg">
                  <w:drawing>
                    <wp:inline xmlns:wp="http://schemas.openxmlformats.org/drawingml/2006/wordprocessingDrawing" distT="0" distB="0" distL="0" distR="0">
                      <wp:extent cx="838200" cy="1009650"/>
                      <wp:effectExtent l="0" t="0" r="0" b="0"/>
                      <wp:docPr id="1" name="Image 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 hidden="0"/>
                              <pic:cNvPicPr>
                                <a:picLocks noChangeAspect="1"/>
                              </pic:cNvPicPr>
                            </pic:nvPicPr>
                            <pic:blipFill>
                              <a:blip r:embed="rId8"/>
                              <a:stretch/>
                            </pic:blipFill>
                            <pic:spPr bwMode="auto">
                              <a:xfrm>
                                <a:off x="0" y="0"/>
                                <a:ext cx="838200" cy="1009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66.0pt;height:79.5pt;" stroked="false">
                      <v:path textboxrect="0,0,0,0"/>
                      <v:imagedata r:id="rId8" o:title=""/>
                    </v:shape>
                  </w:pict>
                </mc:Fallback>
              </mc:AlternateContent>
            </w:r>
            <w:r/>
          </w:p>
        </w:tc>
        <w:tc>
          <w:tcPr>
            <w:tcW w:w="1923" w:type="dxa"/>
            <w:vAlign w:val="center"/>
            <w:textDirection w:val="lrTb"/>
            <w:noWrap w:val="false"/>
          </w:tcPr>
          <w:p>
            <w:pPr>
              <w:jc w:val="center"/>
            </w:pPr>
            <w:r>
              <w:rPr>
                <w:lang w:eastAsia="fr-FR"/>
              </w:rPr>
              <mc:AlternateContent>
                <mc:Choice Requires="wpg">
                  <w:drawing>
                    <wp:inline xmlns:wp="http://schemas.openxmlformats.org/drawingml/2006/wordprocessingDrawing" distT="0" distB="0" distL="0" distR="0">
                      <wp:extent cx="771525" cy="1009650"/>
                      <wp:effectExtent l="0" t="0" r="9525" b="0"/>
                      <wp:docPr id="2" name="Image 2"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 hidden="0"/>
                              <pic:cNvPicPr>
                                <a:picLocks noChangeAspect="1"/>
                              </pic:cNvPicPr>
                            </pic:nvPicPr>
                            <pic:blipFill>
                              <a:blip r:embed="rId9"/>
                              <a:stretch/>
                            </pic:blipFill>
                            <pic:spPr bwMode="auto">
                              <a:xfrm>
                                <a:off x="0" y="0"/>
                                <a:ext cx="771525" cy="1009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60.8pt;height:79.5pt;" stroked="false">
                      <v:path textboxrect="0,0,0,0"/>
                      <v:imagedata r:id="rId9" o:title=""/>
                    </v:shape>
                  </w:pict>
                </mc:Fallback>
              </mc:AlternateContent>
            </w:r>
            <w:r/>
          </w:p>
        </w:tc>
        <w:tc>
          <w:tcPr>
            <w:tcW w:w="1923" w:type="dxa"/>
            <w:vAlign w:val="center"/>
            <w:textDirection w:val="lrTb"/>
            <w:noWrap w:val="false"/>
          </w:tcPr>
          <w:p>
            <w:pPr>
              <w:jc w:val="center"/>
            </w:pPr>
            <w:r>
              <w:rPr>
                <w:lang w:eastAsia="fr-FR"/>
              </w:rPr>
              <mc:AlternateContent>
                <mc:Choice Requires="wpg">
                  <w:drawing>
                    <wp:inline xmlns:wp="http://schemas.openxmlformats.org/drawingml/2006/wordprocessingDrawing" distT="0" distB="0" distL="0" distR="0">
                      <wp:extent cx="847725" cy="1038225"/>
                      <wp:effectExtent l="0" t="0" r="9525" b="9525"/>
                      <wp:docPr id="3" name="Image 3"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 hidden="0"/>
                              <pic:cNvPicPr>
                                <a:picLocks noChangeAspect="1"/>
                              </pic:cNvPicPr>
                            </pic:nvPicPr>
                            <pic:blipFill>
                              <a:blip r:embed="rId10"/>
                              <a:stretch/>
                            </pic:blipFill>
                            <pic:spPr bwMode="auto">
                              <a:xfrm>
                                <a:off x="0" y="0"/>
                                <a:ext cx="847725" cy="10382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66.8pt;height:81.8pt;" stroked="false">
                      <v:path textboxrect="0,0,0,0"/>
                      <v:imagedata r:id="rId10" o:title=""/>
                    </v:shape>
                  </w:pict>
                </mc:Fallback>
              </mc:AlternateContent>
            </w:r>
            <w:r/>
          </w:p>
        </w:tc>
        <w:tc>
          <w:tcPr>
            <w:tcW w:w="1924" w:type="dxa"/>
            <w:vAlign w:val="center"/>
            <w:textDirection w:val="lrTb"/>
            <w:noWrap w:val="false"/>
          </w:tcPr>
          <w:p>
            <w:pPr>
              <w:jc w:val="center"/>
            </w:pPr>
            <w:r>
              <w:rPr>
                <w:lang w:eastAsia="fr-FR"/>
              </w:rPr>
              <mc:AlternateContent>
                <mc:Choice Requires="wpg">
                  <w:drawing>
                    <wp:inline xmlns:wp="http://schemas.openxmlformats.org/drawingml/2006/wordprocessingDrawing" distT="0" distB="0" distL="0" distR="0">
                      <wp:extent cx="838200" cy="1009650"/>
                      <wp:effectExtent l="0" t="0" r="0" b="0"/>
                      <wp:docPr id="4" name="Image 4"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 hidden="0"/>
                              <pic:cNvPicPr>
                                <a:picLocks noChangeAspect="1"/>
                              </pic:cNvPicPr>
                            </pic:nvPicPr>
                            <pic:blipFill>
                              <a:blip r:embed="rId11"/>
                              <a:stretch/>
                            </pic:blipFill>
                            <pic:spPr bwMode="auto">
                              <a:xfrm>
                                <a:off x="0" y="0"/>
                                <a:ext cx="838200" cy="1009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mso-wrap-distance-left:0.0pt;mso-wrap-distance-top:0.0pt;mso-wrap-distance-right:0.0pt;mso-wrap-distance-bottom:0.0pt;width:66.0pt;height:79.5pt;" stroked="false">
                      <v:path textboxrect="0,0,0,0"/>
                      <v:imagedata r:id="rId11" o:title=""/>
                    </v:shape>
                  </w:pict>
                </mc:Fallback>
              </mc:AlternateContent>
            </w:r>
            <w:r/>
          </w:p>
        </w:tc>
        <w:tc>
          <w:tcPr>
            <w:tcW w:w="1924" w:type="dxa"/>
            <w:vAlign w:val="center"/>
            <w:textDirection w:val="lrTb"/>
            <w:noWrap w:val="false"/>
          </w:tcPr>
          <w:p>
            <w:pPr>
              <w:jc w:val="center"/>
            </w:pPr>
            <w:r>
              <w:rPr>
                <w:lang w:eastAsia="fr-FR"/>
              </w:rPr>
              <mc:AlternateContent>
                <mc:Choice Requires="wpg">
                  <w:drawing>
                    <wp:inline xmlns:wp="http://schemas.openxmlformats.org/drawingml/2006/wordprocessingDrawing" distT="0" distB="0" distL="0" distR="0">
                      <wp:extent cx="819150" cy="1009650"/>
                      <wp:effectExtent l="0" t="0" r="0" b="0"/>
                      <wp:docPr id="5" name="Image 5"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 hidden="0"/>
                              <pic:cNvPicPr>
                                <a:picLocks noChangeAspect="1"/>
                              </pic:cNvPicPr>
                            </pic:nvPicPr>
                            <pic:blipFill>
                              <a:blip r:embed="rId12"/>
                              <a:stretch/>
                            </pic:blipFill>
                            <pic:spPr bwMode="auto">
                              <a:xfrm>
                                <a:off x="0" y="0"/>
                                <a:ext cx="819150" cy="1009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64.5pt;height:79.5pt;" stroked="false">
                      <v:path textboxrect="0,0,0,0"/>
                      <v:imagedata r:id="rId12" o:title=""/>
                    </v:shape>
                  </w:pict>
                </mc:Fallback>
              </mc:AlternateContent>
            </w:r>
            <w:r/>
          </w:p>
        </w:tc>
        <w:tc>
          <w:tcPr>
            <w:tcW w:w="1924" w:type="dxa"/>
            <w:vAlign w:val="center"/>
            <w:textDirection w:val="lrTb"/>
            <w:noWrap w:val="false"/>
          </w:tcPr>
          <w:p>
            <w:pPr>
              <w:jc w:val="center"/>
            </w:pPr>
            <w:r>
              <w:rPr>
                <w:lang w:eastAsia="fr-FR"/>
              </w:rPr>
              <mc:AlternateContent>
                <mc:Choice Requires="wpg">
                  <w:drawing>
                    <wp:inline xmlns:wp="http://schemas.openxmlformats.org/drawingml/2006/wordprocessingDrawing" distT="0" distB="0" distL="0" distR="0">
                      <wp:extent cx="914400" cy="990600"/>
                      <wp:effectExtent l="0" t="0" r="0" b="0"/>
                      <wp:docPr id="6" name="Image 6"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 hidden="0"/>
                              <pic:cNvPicPr>
                                <a:picLocks noChangeAspect="1"/>
                              </pic:cNvPicPr>
                            </pic:nvPicPr>
                            <pic:blipFill>
                              <a:blip r:embed="rId13"/>
                              <a:stretch/>
                            </pic:blipFill>
                            <pic:spPr bwMode="auto">
                              <a:xfrm>
                                <a:off x="0" y="0"/>
                                <a:ext cx="914400" cy="990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2.0pt;height:78.0pt;" stroked="false">
                      <v:path textboxrect="0,0,0,0"/>
                      <v:imagedata r:id="rId13" o:title=""/>
                    </v:shape>
                  </w:pict>
                </mc:Fallback>
              </mc:AlternateContent>
            </w:r>
            <w:r/>
          </w:p>
        </w:tc>
        <w:tc>
          <w:tcPr>
            <w:tcW w:w="1924" w:type="dxa"/>
            <w:vAlign w:val="center"/>
            <w:textDirection w:val="lrTb"/>
            <w:noWrap w:val="false"/>
          </w:tcPr>
          <w:p>
            <w:pPr>
              <w:jc w:val="center"/>
            </w:pPr>
            <w:r>
              <w:rPr>
                <w:lang w:eastAsia="fr-FR"/>
              </w:rPr>
              <mc:AlternateContent>
                <mc:Choice Requires="wpg">
                  <w:drawing>
                    <wp:inline xmlns:wp="http://schemas.openxmlformats.org/drawingml/2006/wordprocessingDrawing" distT="0" distB="0" distL="0" distR="0">
                      <wp:extent cx="923925" cy="1009650"/>
                      <wp:effectExtent l="0" t="0" r="9525" b="0"/>
                      <wp:docPr id="7" name="Image 7"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 hidden="0"/>
                              <pic:cNvPicPr>
                                <a:picLocks noChangeAspect="1"/>
                              </pic:cNvPicPr>
                            </pic:nvPicPr>
                            <pic:blipFill>
                              <a:blip r:embed="rId14"/>
                              <a:stretch/>
                            </pic:blipFill>
                            <pic:spPr bwMode="auto">
                              <a:xfrm>
                                <a:off x="0" y="0"/>
                                <a:ext cx="923925" cy="1009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72.8pt;height:79.5pt;" stroked="false">
                      <v:path textboxrect="0,0,0,0"/>
                      <v:imagedata r:id="rId14" o:title=""/>
                    </v:shape>
                  </w:pict>
                </mc:Fallback>
              </mc:AlternateContent>
            </w:r>
            <w:r/>
          </w:p>
        </w:tc>
      </w:tr>
      <w:tr>
        <w:trPr/>
        <w:tc>
          <w:tcPr>
            <w:tcW w:w="1923" w:type="dxa"/>
            <w:textDirection w:val="lrTb"/>
            <w:noWrap w:val="false"/>
          </w:tcPr>
          <w:p>
            <w:r>
              <w:t xml:space="preserve">Exemple de mise en œuvre en classe</w:t>
            </w:r>
            <w:r/>
          </w:p>
        </w:tc>
        <w:tc>
          <w:tcPr>
            <w:tcW w:w="1923" w:type="dxa"/>
            <w:textDirection w:val="lrTb"/>
            <w:noWrap w:val="false"/>
          </w:tcPr>
          <w:p>
            <w:pPr>
              <w:rPr>
                <w:sz w:val="20"/>
              </w:rPr>
            </w:pPr>
            <w:r>
              <w:rPr>
                <w:sz w:val="20"/>
              </w:rPr>
              <w:t xml:space="preserve">En regroupement, pour le bilan des ateliers : chacune son tour mène la discussion pour permettre aux élèves de faire le bilan des ateliers</w:t>
            </w:r>
            <w:r/>
          </w:p>
          <w:p>
            <w:pPr>
              <w:rPr>
                <w:sz w:val="20"/>
              </w:rPr>
            </w:pPr>
            <w:r>
              <w:rPr>
                <w:sz w:val="20"/>
              </w:rPr>
            </w:r>
            <w:r>
              <w:rPr>
                <w:sz w:val="20"/>
              </w:rPr>
            </w:r>
            <w:r/>
          </w:p>
          <w:p>
            <w:pPr>
              <w:rPr>
                <w:sz w:val="20"/>
              </w:rPr>
            </w:pPr>
            <w:r>
              <w:rPr>
                <w:sz w:val="20"/>
              </w:rPr>
              <w:t xml:space="preserve">En regroupement, pour la passation des consignes: chacune des PE prend en charge la passation d’une partie des ateliers (alternance dans la prise en charge des consignes/ passation partagée en 2 blocs)</w:t>
            </w:r>
            <w:r>
              <w:rPr>
                <w:sz w:val="20"/>
              </w:rPr>
            </w:r>
            <w:r/>
          </w:p>
        </w:tc>
        <w:tc>
          <w:tcPr>
            <w:tcW w:w="1923" w:type="dxa"/>
            <w:textDirection w:val="lrTb"/>
            <w:noWrap w:val="false"/>
          </w:tcPr>
          <w:p>
            <w:pPr>
              <w:rPr>
                <w:sz w:val="20"/>
              </w:rPr>
            </w:pPr>
            <w:r>
              <w:rPr>
                <w:sz w:val="20"/>
              </w:rPr>
              <w:t xml:space="preserve">En regroupement</w:t>
            </w:r>
            <w:r>
              <w:rPr>
                <w:sz w:val="20"/>
              </w:rPr>
              <w:t xml:space="preserve">, pour aider un / des élèves à revenir au calme, à se concentrer</w:t>
            </w:r>
            <w:r/>
          </w:p>
          <w:p>
            <w:pPr>
              <w:rPr>
                <w:sz w:val="20"/>
              </w:rPr>
            </w:pPr>
            <w:r>
              <w:rPr>
                <w:sz w:val="20"/>
              </w:rPr>
            </w:r>
            <w:r>
              <w:rPr>
                <w:sz w:val="20"/>
              </w:rPr>
            </w:r>
            <w:r/>
          </w:p>
          <w:p>
            <w:pPr>
              <w:rPr>
                <w:sz w:val="20"/>
              </w:rPr>
            </w:pPr>
            <w:r>
              <w:rPr>
                <w:sz w:val="20"/>
              </w:rPr>
              <w:t xml:space="preserve">En regroupement, l’un mène le groupe et l’autre se place au milieu des élèves et “joue” le rôle d’un élève à certains moments </w:t>
            </w:r>
            <w:r>
              <w:rPr>
                <w:sz w:val="20"/>
              </w:rPr>
              <w:t xml:space="preserve">pour relancer le groupe (poser une question pour plus de précisions, demander confirmation d’une compréhension, etc;..) ou pour faire état d’éléments intéressants entendus du côté des élèves et parfois non entendus par l’enseignante placé devant le groupe.</w:t>
            </w:r>
            <w:r>
              <w:rPr>
                <w:sz w:val="20"/>
              </w:rPr>
            </w:r>
            <w:r/>
          </w:p>
          <w:p>
            <w:pPr>
              <w:rPr>
                <w:sz w:val="20"/>
              </w:rPr>
            </w:pPr>
            <w:r>
              <w:rPr>
                <w:sz w:val="20"/>
              </w:rPr>
            </w:r>
            <w:r/>
          </w:p>
          <w:p>
            <w:pPr>
              <w:rPr>
                <w:sz w:val="20"/>
              </w:rPr>
            </w:pPr>
            <w:r>
              <w:rPr>
                <w:sz w:val="20"/>
              </w:rPr>
              <w:t xml:space="preserve">Durant les phases de transition, l’une des enseignantes lance le regroupement, l’autre est la </w:t>
            </w:r>
            <w:r>
              <w:rPr>
                <w:sz w:val="20"/>
              </w:rPr>
              <w:t xml:space="preserve">"</w:t>
            </w:r>
            <w:r>
              <w:rPr>
                <w:sz w:val="20"/>
              </w:rPr>
              <w:t xml:space="preserve">voiture balai</w:t>
            </w:r>
            <w:r>
              <w:rPr>
                <w:sz w:val="20"/>
              </w:rPr>
              <w:t xml:space="preserve">", qui aide les élèves à finir leur atelier, à ranger le matériel …</w:t>
            </w:r>
            <w:r/>
          </w:p>
        </w:tc>
        <w:tc>
          <w:tcPr>
            <w:tcW w:w="1923" w:type="dxa"/>
            <w:textDirection w:val="lrTb"/>
            <w:noWrap w:val="false"/>
          </w:tcPr>
          <w:p>
            <w:pPr>
              <w:rPr>
                <w:sz w:val="20"/>
              </w:rPr>
            </w:pPr>
            <w:r>
              <w:rPr>
                <w:sz w:val="20"/>
              </w:rPr>
              <w:t xml:space="preserve">Les élèves sont tous en atelier autonome ou activités libres (temps d’accueil par exemple). Les enseignantes aident les élèves qui le demandent ou s’occupent d’un élève sur une responsabilité particulière (préparation de la date, comptage des présents …) </w:t>
            </w:r>
            <w:r>
              <w:rPr>
                <w:sz w:val="20"/>
              </w:rPr>
              <w:t xml:space="preserve">pour la présenter ensuite au rituel.</w:t>
            </w:r>
            <w:r/>
          </w:p>
        </w:tc>
        <w:tc>
          <w:tcPr>
            <w:tcW w:w="1924" w:type="dxa"/>
            <w:textDirection w:val="lrTb"/>
            <w:noWrap w:val="false"/>
          </w:tcPr>
          <w:p>
            <w:pPr>
              <w:rPr>
                <w:sz w:val="20"/>
              </w:rPr>
            </w:pPr>
            <w:r>
              <w:rPr>
                <w:sz w:val="20"/>
              </w:rPr>
              <w:t xml:space="preserve">Une enseignante anime un atelier dirigé. L’autre observe les élèves, les questionne sur leurs procédures, analyse les erreurs.</w:t>
            </w:r>
            <w:r/>
          </w:p>
          <w:p>
            <w:pPr>
              <w:rPr>
                <w:sz w:val="20"/>
              </w:rPr>
            </w:pPr>
            <w:r>
              <w:rPr>
                <w:sz w:val="20"/>
              </w:rPr>
            </w:r>
            <w:r/>
          </w:p>
          <w:p>
            <w:pPr>
              <w:rPr>
                <w:sz w:val="20"/>
              </w:rPr>
            </w:pPr>
            <w:r>
              <w:rPr>
                <w:sz w:val="20"/>
              </w:rPr>
              <w:t xml:space="preserve">(Les autres élèves sont en ateliers autonomes.)</w:t>
            </w:r>
            <w:r/>
          </w:p>
        </w:tc>
        <w:tc>
          <w:tcPr>
            <w:tcW w:w="1924" w:type="dxa"/>
            <w:textDirection w:val="lrTb"/>
            <w:noWrap w:val="false"/>
          </w:tcPr>
          <w:p>
            <w:pPr>
              <w:rPr>
                <w:sz w:val="20"/>
              </w:rPr>
            </w:pPr>
            <w:r>
              <w:rPr>
                <w:sz w:val="20"/>
              </w:rPr>
              <w:t xml:space="preserve">Les deux enseignantes dirigent un atelier.</w:t>
            </w:r>
            <w:r/>
          </w:p>
          <w:p>
            <w:pPr>
              <w:rPr>
                <w:sz w:val="20"/>
              </w:rPr>
            </w:pPr>
            <w:r>
              <w:rPr>
                <w:sz w:val="20"/>
              </w:rPr>
              <w:t xml:space="preserve">Le reste de la classe est en atelier autonome.</w:t>
            </w:r>
            <w:r/>
          </w:p>
          <w:p>
            <w:pPr>
              <w:rPr>
                <w:sz w:val="20"/>
              </w:rPr>
            </w:pPr>
            <w:r>
              <w:rPr>
                <w:sz w:val="20"/>
              </w:rPr>
            </w:r>
            <w:r/>
          </w:p>
          <w:p>
            <w:pPr>
              <w:rPr>
                <w:sz w:val="20"/>
              </w:rPr>
            </w:pPr>
            <w:r>
              <w:rPr>
                <w:sz w:val="20"/>
              </w:rPr>
              <w:t xml:space="preserve">Cette </w:t>
            </w:r>
            <w:r>
              <w:rPr>
                <w:sz w:val="20"/>
              </w:rPr>
              <w:t xml:space="preserve">configuration peut </w:t>
            </w:r>
            <w:r>
              <w:rPr>
                <w:sz w:val="20"/>
              </w:rPr>
              <w:t xml:space="preserve">être déclinée de deux façons : </w:t>
            </w:r>
            <w:r/>
          </w:p>
          <w:p>
            <w:pPr>
              <w:rPr>
                <w:sz w:val="20"/>
              </w:rPr>
            </w:pPr>
            <w:r>
              <w:rPr>
                <w:sz w:val="20"/>
              </w:rPr>
              <w:t xml:space="preserve">- une même compétence est travaillée dans tous les ateliers. Les ateliers dirigés peuvent être des groupes de besoin ou de remédiation.</w:t>
            </w:r>
            <w:r/>
          </w:p>
          <w:p>
            <w:pPr>
              <w:rPr>
                <w:sz w:val="20"/>
              </w:rPr>
            </w:pPr>
            <w:r>
              <w:rPr>
                <w:sz w:val="20"/>
              </w:rPr>
            </w:r>
            <w:r/>
          </w:p>
          <w:p>
            <w:pPr>
              <w:rPr>
                <w:sz w:val="20"/>
              </w:rPr>
            </w:pPr>
            <w:r>
              <w:rPr>
                <w:sz w:val="20"/>
              </w:rPr>
              <w:t xml:space="preserve">- des compétences différentes sont mises en œuvre.</w:t>
            </w:r>
            <w:r/>
          </w:p>
          <w:p>
            <w:pPr>
              <w:rPr>
                <w:sz w:val="20"/>
              </w:rPr>
            </w:pPr>
            <w:r>
              <w:rPr>
                <w:sz w:val="20"/>
              </w:rPr>
              <w:t xml:space="preserve"> </w:t>
            </w:r>
            <w:r/>
          </w:p>
        </w:tc>
        <w:tc>
          <w:tcPr>
            <w:tcW w:w="1924" w:type="dxa"/>
            <w:textDirection w:val="lrTb"/>
            <w:noWrap w:val="false"/>
          </w:tcPr>
          <w:p>
            <w:pPr>
              <w:rPr>
                <w:sz w:val="20"/>
              </w:rPr>
            </w:pPr>
            <w:r>
              <w:rPr>
                <w:sz w:val="20"/>
              </w:rPr>
            </w:r>
            <w:r/>
          </w:p>
        </w:tc>
        <w:tc>
          <w:tcPr>
            <w:tcW w:w="1924" w:type="dxa"/>
            <w:textDirection w:val="lrTb"/>
            <w:noWrap w:val="false"/>
          </w:tcPr>
          <w:p>
            <w:pPr>
              <w:rPr>
                <w:sz w:val="20"/>
              </w:rPr>
            </w:pPr>
            <w:r>
              <w:rPr>
                <w:sz w:val="20"/>
              </w:rPr>
              <w:t xml:space="preserve">Cette configurat</w:t>
            </w:r>
            <w:r>
              <w:rPr>
                <w:sz w:val="20"/>
              </w:rPr>
              <w:t xml:space="preserve">ion peut être adaptée aux séances de langage oral, avec deux groupes de niveaux (apprentissages d’une comptine, d’une poésie, travail en phonologie, compréhension …) Elle permet de prendre en charge un groupe moins nombreux et un apprentissage différencié.</w:t>
            </w:r>
            <w:r/>
          </w:p>
          <w:p>
            <w:pPr>
              <w:rPr>
                <w:sz w:val="20"/>
              </w:rPr>
            </w:pPr>
            <w:r>
              <w:rPr>
                <w:sz w:val="20"/>
              </w:rPr>
              <w:t xml:space="preserve">On pourrait aussi envisager des activités qui demandent une attention et une participation </w:t>
            </w:r>
            <w:r>
              <w:rPr>
                <w:sz w:val="20"/>
              </w:rPr>
              <w:t xml:space="preserve">particulière : motricité, arts visuels</w:t>
            </w:r>
            <w:r/>
          </w:p>
          <w:p>
            <w:pPr>
              <w:rPr>
                <w:sz w:val="20"/>
              </w:rPr>
            </w:pPr>
            <w:r>
              <w:rPr>
                <w:sz w:val="20"/>
              </w:rPr>
              <w:t xml:space="preserve">Il est possible, quand les locaux le permettent de délocaliser un </w:t>
            </w:r>
            <w:r>
              <w:rPr>
                <w:sz w:val="20"/>
              </w:rPr>
              <w:t xml:space="preserve">des ateliers afin de limiter le parasitage sonore</w:t>
            </w:r>
            <w:r>
              <w:rPr>
                <w:sz w:val="20"/>
              </w:rPr>
              <w:t xml:space="preserve"> de ces deux groupes.</w:t>
            </w:r>
            <w:r/>
          </w:p>
          <w:p>
            <w:pPr>
              <w:rPr>
                <w:sz w:val="20"/>
              </w:rPr>
            </w:pPr>
            <w:r>
              <w:rPr>
                <w:sz w:val="20"/>
              </w:rPr>
            </w:r>
            <w:r/>
          </w:p>
          <w:p>
            <w:pPr>
              <w:rPr>
                <w:sz w:val="20"/>
              </w:rPr>
            </w:pPr>
            <w:r>
              <w:rPr>
                <w:sz w:val="20"/>
              </w:rPr>
            </w:r>
            <w:r/>
          </w:p>
        </w:tc>
      </w:tr>
      <w:tr>
        <w:trPr/>
        <w:tc>
          <w:tcPr>
            <w:tcW w:w="1923" w:type="dxa"/>
            <w:textDirection w:val="lrTb"/>
            <w:noWrap w:val="false"/>
          </w:tcPr>
          <w:p>
            <w:r>
              <w:t xml:space="preserve">Avantage</w:t>
            </w:r>
            <w:r>
              <w:t xml:space="preserve">s</w:t>
            </w:r>
            <w:r/>
          </w:p>
        </w:tc>
        <w:tc>
          <w:tcPr>
            <w:tcW w:w="1923" w:type="dxa"/>
            <w:textDirection w:val="lrTb"/>
            <w:noWrap w:val="false"/>
          </w:tcPr>
          <w:p>
            <w:pPr>
              <w:rPr>
                <w:sz w:val="20"/>
              </w:rPr>
            </w:pPr>
            <w:r>
              <w:rPr>
                <w:sz w:val="20"/>
              </w:rPr>
              <w:t xml:space="preserve">Montrer aux élèves qu’il y a bien 2 enseignantes dans la classe</w:t>
            </w:r>
            <w:r/>
          </w:p>
          <w:p>
            <w:pPr>
              <w:rPr>
                <w:sz w:val="20"/>
              </w:rPr>
            </w:pPr>
            <w:r>
              <w:rPr>
                <w:sz w:val="20"/>
              </w:rPr>
            </w:r>
            <w:r>
              <w:rPr>
                <w:sz w:val="20"/>
              </w:rPr>
            </w:r>
            <w:r/>
          </w:p>
          <w:p>
            <w:pPr>
              <w:rPr>
                <w:sz w:val="20"/>
              </w:rPr>
            </w:pPr>
            <w:r>
              <w:rPr>
                <w:sz w:val="20"/>
              </w:rPr>
              <w:t xml:space="preserve">Recapter l’attention des élèves par le changement de voix.</w:t>
            </w:r>
            <w:r>
              <w:rPr>
                <w:sz w:val="20"/>
              </w:rPr>
            </w:r>
            <w:r/>
          </w:p>
          <w:p>
            <w:pPr>
              <w:rPr>
                <w:sz w:val="20"/>
              </w:rPr>
            </w:pPr>
            <w:r>
              <w:rPr>
                <w:sz w:val="20"/>
              </w:rPr>
            </w:r>
            <w:r>
              <w:rPr>
                <w:sz w:val="20"/>
              </w:rPr>
            </w:r>
            <w:r/>
          </w:p>
          <w:p>
            <w:pPr>
              <w:rPr>
                <w:sz w:val="20"/>
              </w:rPr>
            </w:pPr>
            <w:r>
              <w:rPr>
                <w:sz w:val="20"/>
              </w:rPr>
              <w:t xml:space="preserve">Incite à la différentiation par les élèves des différentes activités</w:t>
            </w:r>
            <w:r>
              <w:rPr>
                <w:sz w:val="20"/>
              </w:rPr>
            </w:r>
            <w:r/>
          </w:p>
        </w:tc>
        <w:tc>
          <w:tcPr>
            <w:tcW w:w="1923" w:type="dxa"/>
            <w:textDirection w:val="lrTb"/>
            <w:noWrap w:val="false"/>
          </w:tcPr>
          <w:p>
            <w:pPr>
              <w:rPr>
                <w:sz w:val="20"/>
              </w:rPr>
            </w:pPr>
            <w:r>
              <w:rPr>
                <w:sz w:val="20"/>
              </w:rPr>
              <w:t xml:space="preserve">Eviter que les élèves attendent trop longtemps au regroupement sans </w:t>
            </w:r>
            <w:r>
              <w:rPr>
                <w:sz w:val="20"/>
              </w:rPr>
              <w:t xml:space="preserve">que rien ne se passe, activer la fin des activités</w:t>
            </w:r>
            <w:r/>
          </w:p>
          <w:p>
            <w:pPr>
              <w:rPr>
                <w:sz w:val="20"/>
              </w:rPr>
            </w:pPr>
            <w:r>
              <w:rPr>
                <w:sz w:val="20"/>
              </w:rPr>
            </w:r>
            <w:r>
              <w:rPr>
                <w:sz w:val="20"/>
              </w:rPr>
            </w:r>
            <w:r/>
          </w:p>
          <w:p>
            <w:pPr>
              <w:rPr>
                <w:sz w:val="20"/>
              </w:rPr>
            </w:pPr>
            <w:r>
              <w:rPr>
                <w:sz w:val="20"/>
              </w:rPr>
              <w:t xml:space="preserve">Etre au plus près des élèves (leurs paroles, leurs gestes...)</w:t>
            </w:r>
            <w:r>
              <w:rPr>
                <w:sz w:val="20"/>
              </w:rPr>
            </w:r>
            <w:r/>
          </w:p>
          <w:p>
            <w:pPr>
              <w:rPr>
                <w:sz w:val="20"/>
              </w:rPr>
            </w:pPr>
            <w:r>
              <w:rPr>
                <w:sz w:val="20"/>
              </w:rPr>
            </w:r>
            <w:r>
              <w:rPr>
                <w:sz w:val="20"/>
              </w:rPr>
            </w:r>
            <w:r/>
          </w:p>
          <w:p>
            <w:pPr>
              <w:rPr>
                <w:sz w:val="20"/>
              </w:rPr>
            </w:pPr>
            <w:r>
              <w:rPr>
                <w:sz w:val="20"/>
              </w:rPr>
              <w:t xml:space="preserve">Motiver les élèves</w:t>
            </w:r>
            <w:r>
              <w:rPr>
                <w:sz w:val="20"/>
              </w:rPr>
            </w:r>
            <w:r/>
          </w:p>
          <w:p>
            <w:pPr>
              <w:rPr>
                <w:sz w:val="20"/>
              </w:rPr>
            </w:pPr>
            <w:r>
              <w:rPr>
                <w:sz w:val="20"/>
              </w:rPr>
            </w:r>
            <w:r>
              <w:rPr>
                <w:sz w:val="20"/>
              </w:rPr>
            </w:r>
            <w:r/>
          </w:p>
          <w:p>
            <w:pPr>
              <w:rPr>
                <w:sz w:val="20"/>
              </w:rPr>
            </w:pPr>
            <w:r>
              <w:rPr>
                <w:sz w:val="20"/>
              </w:rPr>
              <w:t xml:space="preserve">“Donner à voir” aux élèves leur rôle d’élèves pour les impliquer: inciter les élèves à poser des questions (“apprendre en se posant des questions”) et à s’impliquer/inciter les élèves à se justifier, à exposer leur procédure./</w:t>
            </w:r>
            <w:r>
              <w:rPr>
                <w:sz w:val="20"/>
              </w:rPr>
            </w:r>
            <w:r/>
          </w:p>
        </w:tc>
        <w:tc>
          <w:tcPr>
            <w:tcW w:w="1923" w:type="dxa"/>
            <w:textDirection w:val="lrTb"/>
            <w:noWrap w:val="false"/>
          </w:tcPr>
          <w:p>
            <w:pPr>
              <w:rPr>
                <w:sz w:val="20"/>
              </w:rPr>
            </w:pPr>
            <w:r>
              <w:rPr>
                <w:sz w:val="20"/>
              </w:rPr>
              <w:t xml:space="preserve">La préparation du rituel se fait individuellement, raccourcissant ainsi le temps de mise en commun en regroupement.</w:t>
            </w:r>
            <w:r/>
          </w:p>
          <w:p>
            <w:pPr>
              <w:rPr>
                <w:sz w:val="20"/>
              </w:rPr>
            </w:pPr>
            <w:r>
              <w:rPr>
                <w:sz w:val="20"/>
              </w:rPr>
            </w:r>
            <w:r/>
          </w:p>
          <w:p>
            <w:pPr>
              <w:rPr>
                <w:sz w:val="20"/>
              </w:rPr>
            </w:pPr>
            <w:r>
              <w:rPr>
                <w:sz w:val="20"/>
              </w:rPr>
              <w:t xml:space="preserve">L’aide apportée est individuelle et rapide.</w:t>
            </w:r>
            <w:r/>
          </w:p>
          <w:p>
            <w:pPr>
              <w:rPr>
                <w:sz w:val="20"/>
              </w:rPr>
            </w:pPr>
            <w:r>
              <w:rPr>
                <w:sz w:val="20"/>
              </w:rPr>
            </w:r>
            <w:r/>
          </w:p>
          <w:p>
            <w:pPr>
              <w:rPr>
                <w:sz w:val="20"/>
              </w:rPr>
            </w:pPr>
            <w:r>
              <w:rPr>
                <w:sz w:val="20"/>
              </w:rPr>
              <w:t xml:space="preserve">Les interactions langagières enseignante / élève sont facilitées./ inciter les élèves à se questionner entre eux.</w:t>
            </w:r>
            <w:r/>
          </w:p>
          <w:p>
            <w:pPr>
              <w:rPr>
                <w:sz w:val="20"/>
              </w:rPr>
            </w:pPr>
            <w:r>
              <w:rPr>
                <w:sz w:val="20"/>
              </w:rPr>
            </w:r>
            <w:r>
              <w:rPr>
                <w:sz w:val="20"/>
              </w:rPr>
            </w:r>
            <w:r/>
          </w:p>
          <w:p>
            <w:pPr>
              <w:rPr>
                <w:sz w:val="20"/>
              </w:rPr>
            </w:pPr>
            <w:r>
              <w:rPr>
                <w:sz w:val="20"/>
              </w:rPr>
              <w:t xml:space="preserve">Permet une meilleure prise d’informations sur les acquis/obstacles- de chaque enfant pour orienter le travail à venir en différenciation</w:t>
            </w:r>
            <w:r>
              <w:rPr>
                <w:sz w:val="20"/>
              </w:rPr>
            </w:r>
            <w:r/>
          </w:p>
        </w:tc>
        <w:tc>
          <w:tcPr>
            <w:tcW w:w="1924" w:type="dxa"/>
            <w:textDirection w:val="lrTb"/>
            <w:noWrap w:val="false"/>
          </w:tcPr>
          <w:p>
            <w:pPr>
              <w:rPr>
                <w:sz w:val="20"/>
              </w:rPr>
            </w:pPr>
            <w:r>
              <w:rPr>
                <w:sz w:val="20"/>
              </w:rPr>
              <w:t xml:space="preserve">Cette observation fine va permettre l’élaboration d’activités personnalisées pour permettre une progression et / ou une remédiation pertinente</w:t>
            </w:r>
            <w:r>
              <w:rPr>
                <w:sz w:val="20"/>
              </w:rPr>
              <w:t xml:space="preserve">.</w:t>
            </w:r>
            <w:r/>
          </w:p>
          <w:p>
            <w:pPr>
              <w:rPr>
                <w:b/>
                <w:sz w:val="20"/>
              </w:rPr>
            </w:pPr>
            <w:r>
              <w:rPr>
                <w:b/>
                <w:sz w:val="20"/>
              </w:rPr>
              <w:t xml:space="preserve">C’est la véritable plus-value du </w:t>
            </w:r>
            <w:r>
              <w:rPr>
                <w:b/>
                <w:sz w:val="20"/>
              </w:rPr>
              <w:t xml:space="preserve">co</w:t>
            </w:r>
            <w:r>
              <w:rPr>
                <w:b/>
                <w:sz w:val="20"/>
              </w:rPr>
              <w:t xml:space="preserve">-enseignement.</w:t>
            </w:r>
            <w:r/>
          </w:p>
        </w:tc>
        <w:tc>
          <w:tcPr>
            <w:tcW w:w="1924" w:type="dxa"/>
            <w:textDirection w:val="lrTb"/>
            <w:noWrap w:val="false"/>
          </w:tcPr>
          <w:p>
            <w:pPr>
              <w:rPr>
                <w:sz w:val="20"/>
              </w:rPr>
            </w:pPr>
            <w:r>
              <w:rPr>
                <w:sz w:val="20"/>
              </w:rPr>
              <w:t xml:space="preserve">Un plus grand nombre d’élèves est en activité étayée par l’adulte.</w:t>
            </w:r>
            <w:r/>
          </w:p>
          <w:p>
            <w:pPr>
              <w:rPr>
                <w:sz w:val="20"/>
              </w:rPr>
            </w:pPr>
            <w:r>
              <w:rPr>
                <w:sz w:val="20"/>
              </w:rPr>
              <w:t xml:space="preserve">Il est possible, quand les locaux le permettent de délocaliser un </w:t>
            </w:r>
            <w:r>
              <w:rPr>
                <w:sz w:val="20"/>
              </w:rPr>
              <w:t xml:space="preserve">des ateliers afin de limiter le parasitage sonore</w:t>
            </w:r>
            <w:r>
              <w:rPr>
                <w:sz w:val="20"/>
              </w:rPr>
              <w:t xml:space="preserve"> de ces deux groupes.</w:t>
            </w:r>
            <w:r/>
          </w:p>
        </w:tc>
        <w:tc>
          <w:tcPr>
            <w:tcW w:w="1924" w:type="dxa"/>
            <w:textDirection w:val="lrTb"/>
            <w:noWrap w:val="false"/>
          </w:tcPr>
          <w:p>
            <w:pPr>
              <w:rPr>
                <w:sz w:val="20"/>
              </w:rPr>
            </w:pPr>
            <w:r>
              <w:rPr>
                <w:sz w:val="20"/>
              </w:rPr>
            </w:r>
            <w:r/>
          </w:p>
        </w:tc>
        <w:tc>
          <w:tcPr>
            <w:tcW w:w="1924" w:type="dxa"/>
            <w:textDirection w:val="lrTb"/>
            <w:noWrap w:val="false"/>
          </w:tcPr>
          <w:p>
            <w:pPr>
              <w:rPr>
                <w:sz w:val="20"/>
              </w:rPr>
            </w:pPr>
            <w:r>
              <w:rPr>
                <w:sz w:val="20"/>
              </w:rPr>
              <w:t xml:space="preserve">Une meilleure concentration des élèves, une plus grande participation orale, la mise en œuvre d’activités différenciées.</w:t>
            </w:r>
            <w:r/>
          </w:p>
        </w:tc>
      </w:tr>
      <w:tr>
        <w:trPr/>
        <w:tc>
          <w:tcPr>
            <w:tcW w:w="1923" w:type="dxa"/>
            <w:textDirection w:val="lrTb"/>
            <w:noWrap w:val="false"/>
          </w:tcPr>
          <w:p>
            <w:r>
              <w:t xml:space="preserve">Points de vigilance</w:t>
            </w:r>
            <w:r/>
          </w:p>
        </w:tc>
        <w:tc>
          <w:tcPr>
            <w:tcW w:w="1923" w:type="dxa"/>
            <w:textDirection w:val="lrTb"/>
            <w:noWrap w:val="false"/>
          </w:tcPr>
          <w:p>
            <w:pPr>
              <w:rPr>
                <w:sz w:val="20"/>
              </w:rPr>
            </w:pPr>
            <w:r>
              <w:rPr>
                <w:sz w:val="20"/>
              </w:rPr>
              <w:t xml:space="preserve">Limiter son temps de parole pour faire verbaliser les élèves</w:t>
            </w:r>
            <w:r/>
          </w:p>
          <w:p>
            <w:pPr>
              <w:rPr>
                <w:sz w:val="20"/>
              </w:rPr>
            </w:pPr>
            <w:r>
              <w:rPr>
                <w:sz w:val="20"/>
              </w:rPr>
              <w:t xml:space="preserve">Les guider sur le chemin de la métacognition : partir de « j’ai fait » pour aller vers « comment j’ai fait », « je me suis trompée parce que … » « j’ai réussi en faisant … »</w:t>
            </w:r>
            <w:r/>
          </w:p>
        </w:tc>
        <w:tc>
          <w:tcPr>
            <w:tcW w:w="1923" w:type="dxa"/>
            <w:textDirection w:val="lrTb"/>
            <w:noWrap w:val="false"/>
          </w:tcPr>
          <w:p>
            <w:r>
              <w:rPr>
                <w:sz w:val="20"/>
                <w:u w:val="single"/>
              </w:rPr>
              <w:t xml:space="preserve">La “voiture bala</w:t>
            </w:r>
            <w:r>
              <w:rPr>
                <w:sz w:val="20"/>
              </w:rPr>
              <w:t xml:space="preserve">i”</w:t>
            </w:r>
            <w:r>
              <w:rPr>
                <w:sz w:val="20"/>
              </w:rPr>
            </w:r>
            <w:r/>
          </w:p>
          <w:p>
            <w:r>
              <w:rPr>
                <w:sz w:val="20"/>
              </w:rPr>
              <w:t xml:space="preserve">doit veiller au volume sonore de ses actions.</w:t>
            </w:r>
            <w:r>
              <w:rPr>
                <w:sz w:val="20"/>
              </w:rPr>
            </w:r>
            <w:r/>
          </w:p>
          <w:p>
            <w:r>
              <w:rPr>
                <w:sz w:val="20"/>
              </w:rPr>
              <w:t xml:space="preserve">Peser  le pour et le contre de la plus-value ou non de poursuivre l’activité jusqu’à son terme (dérive possible: certains élèves ne sont que dans des activités individuels et ne participent jamais aux temps collectifs)</w:t>
            </w:r>
            <w:r>
              <w:rPr>
                <w:sz w:val="20"/>
              </w:rPr>
            </w:r>
            <w:r/>
          </w:p>
          <w:p>
            <w:r>
              <w:rPr>
                <w:sz w:val="20"/>
              </w:rPr>
            </w:r>
            <w:r>
              <w:rPr>
                <w:sz w:val="20"/>
              </w:rPr>
            </w:r>
            <w:r/>
          </w:p>
          <w:p>
            <w:r>
              <w:rPr>
                <w:sz w:val="20"/>
                <w:u w:val="single"/>
              </w:rPr>
              <w:t xml:space="preserve">Le PE “élève</w:t>
            </w:r>
            <w:r>
              <w:rPr>
                <w:sz w:val="20"/>
              </w:rPr>
              <w:t xml:space="preserve">” </w:t>
            </w:r>
            <w:r>
              <w:rPr>
                <w:sz w:val="20"/>
              </w:rPr>
            </w:r>
            <w:r/>
          </w:p>
          <w:p>
            <w:pPr>
              <w:contextualSpacing w:val="true"/>
            </w:pPr>
            <w:r>
              <w:rPr>
                <w:sz w:val="20"/>
              </w:rPr>
              <w:t xml:space="preserve">ne pas monopolise la parole</w:t>
            </w:r>
            <w:r>
              <w:rPr>
                <w:sz w:val="20"/>
              </w:rPr>
            </w:r>
            <w:r/>
          </w:p>
          <w:p>
            <w:pPr>
              <w:rPr>
                <w:sz w:val="20"/>
              </w:rPr>
            </w:pPr>
            <w:r>
              <w:rPr>
                <w:sz w:val="20"/>
              </w:rPr>
            </w:r>
            <w:r/>
          </w:p>
        </w:tc>
        <w:tc>
          <w:tcPr>
            <w:tcW w:w="1923" w:type="dxa"/>
            <w:textDirection w:val="lrTb"/>
            <w:noWrap w:val="false"/>
          </w:tcPr>
          <w:p>
            <w:pPr>
              <w:rPr>
                <w:sz w:val="20"/>
                <w:u w:val="none"/>
              </w:rPr>
            </w:pPr>
            <w:r>
              <w:rPr>
                <w:sz w:val="20"/>
                <w:u w:val="none"/>
              </w:rPr>
              <w:t xml:space="preserve">Nécessité de noter les observations faites dans ces temps d’accompagnement individuels qui sont chronophages et doivent donc servir à la différenciation à venir.</w:t>
            </w:r>
            <w:r>
              <w:rPr>
                <w:u w:val="none"/>
              </w:rPr>
            </w:r>
          </w:p>
          <w:p>
            <w:pPr>
              <w:rPr>
                <w:sz w:val="20"/>
                <w:u w:val="none"/>
              </w:rPr>
            </w:pPr>
            <w:r>
              <w:rPr>
                <w:sz w:val="20"/>
                <w:u w:val="none"/>
              </w:rPr>
            </w:r>
            <w:r>
              <w:rPr>
                <w:sz w:val="20"/>
                <w:u w:val="none"/>
              </w:rPr>
            </w:r>
          </w:p>
          <w:p>
            <w:pPr>
              <w:rPr>
                <w:sz w:val="20"/>
                <w:u w:val="none"/>
              </w:rPr>
            </w:pPr>
            <w:r>
              <w:rPr>
                <w:sz w:val="20"/>
                <w:u w:val="none"/>
              </w:rPr>
              <w:t xml:space="preserve">Veiller à ne pas rester “trop” de temps avec un élève.</w:t>
            </w:r>
            <w:r>
              <w:rPr>
                <w:sz w:val="20"/>
                <w:u w:val="none"/>
              </w:rPr>
            </w:r>
          </w:p>
        </w:tc>
        <w:tc>
          <w:tcPr>
            <w:tcW w:w="1924" w:type="dxa"/>
            <w:textDirection w:val="lrTb"/>
            <w:noWrap w:val="false"/>
          </w:tcPr>
          <w:p>
            <w:pPr>
              <w:rPr>
                <w:sz w:val="20"/>
              </w:rPr>
            </w:pPr>
            <w:r>
              <w:rPr>
                <w:sz w:val="20"/>
              </w:rPr>
            </w:r>
            <w:r/>
          </w:p>
        </w:tc>
        <w:tc>
          <w:tcPr>
            <w:tcW w:w="1924" w:type="dxa"/>
            <w:textDirection w:val="lrTb"/>
            <w:noWrap w:val="false"/>
          </w:tcPr>
          <w:p>
            <w:pPr>
              <w:rPr>
                <w:sz w:val="20"/>
              </w:rPr>
            </w:pPr>
            <w:r>
              <w:rPr>
                <w:sz w:val="20"/>
              </w:rPr>
              <w:t xml:space="preserve">Les ateliers autonomes sont des temps de réinvestissement (activités déjà pratiquées en atelier dirigé et donc connu</w:t>
            </w:r>
            <w:r>
              <w:rPr>
                <w:sz w:val="20"/>
              </w:rPr>
              <w:t xml:space="preserve">es</w:t>
            </w:r>
            <w:r>
              <w:rPr>
                <w:sz w:val="20"/>
              </w:rPr>
              <w:t xml:space="preserve">).</w:t>
            </w:r>
            <w:r/>
          </w:p>
          <w:p>
            <w:pPr>
              <w:rPr>
                <w:sz w:val="20"/>
              </w:rPr>
            </w:pPr>
            <w:r>
              <w:rPr>
                <w:sz w:val="20"/>
              </w:rPr>
            </w:r>
            <w:r/>
          </w:p>
          <w:p>
            <w:pPr>
              <w:rPr>
                <w:sz w:val="20"/>
              </w:rPr>
            </w:pPr>
            <w:r>
              <w:rPr>
                <w:sz w:val="20"/>
              </w:rPr>
              <w:t xml:space="preserve">La disponibilité des enseignantes en atelier dirigé doit être clairement explicitée aux </w:t>
            </w:r>
            <w:r>
              <w:rPr>
                <w:sz w:val="20"/>
              </w:rPr>
              <w:t xml:space="preserve">élèves au préalable (Y </w:t>
            </w:r>
            <w:r>
              <w:rPr>
                <w:sz w:val="20"/>
              </w:rPr>
              <w:t xml:space="preserve">aura-t-il</w:t>
            </w:r>
            <w:r>
              <w:rPr>
                <w:sz w:val="20"/>
              </w:rPr>
              <w:t xml:space="preserve"> un moment où l’une ou les deux enseignantes pourront circuler auprès des autres élèves ? Y </w:t>
            </w:r>
            <w:r>
              <w:rPr>
                <w:sz w:val="20"/>
              </w:rPr>
              <w:t xml:space="preserve">a-t-il</w:t>
            </w:r>
            <w:r>
              <w:rPr>
                <w:sz w:val="20"/>
              </w:rPr>
              <w:t xml:space="preserve"> une enseignante qui ne doit être dérangée sous aucun prétexte ?)</w:t>
            </w:r>
            <w:r>
              <w:rPr>
                <w:sz w:val="20"/>
              </w:rPr>
              <w:t xml:space="preserve">.</w:t>
            </w:r>
            <w:r/>
          </w:p>
          <w:p>
            <w:pPr>
              <w:rPr>
                <w:sz w:val="20"/>
              </w:rPr>
            </w:pPr>
            <w:r>
              <w:rPr>
                <w:sz w:val="20"/>
              </w:rPr>
            </w:r>
            <w:r/>
          </w:p>
          <w:p>
            <w:pPr>
              <w:rPr>
                <w:sz w:val="20"/>
              </w:rPr>
            </w:pPr>
            <w:r>
              <w:rPr>
                <w:sz w:val="20"/>
              </w:rPr>
              <w:t xml:space="preserve">Un temps de mise en commun est à prévoir ensuite, en regroupement pour permettre </w:t>
            </w:r>
            <w:r>
              <w:rPr>
                <w:sz w:val="20"/>
              </w:rPr>
              <w:t xml:space="preserve">à l’e</w:t>
            </w:r>
            <w:r>
              <w:rPr>
                <w:sz w:val="20"/>
              </w:rPr>
              <w:t xml:space="preserve">nseignante de rappeler l’objectif d’apprentissage et</w:t>
            </w:r>
            <w:r/>
          </w:p>
          <w:p>
            <w:pPr>
              <w:rPr>
                <w:sz w:val="20"/>
              </w:rPr>
            </w:pPr>
            <w:r>
              <w:rPr>
                <w:sz w:val="20"/>
              </w:rPr>
              <w:t xml:space="preserve">aux</w:t>
            </w:r>
            <w:r>
              <w:rPr>
                <w:sz w:val="20"/>
              </w:rPr>
              <w:t xml:space="preserve"> élèves de verbaliser ce qu’ils ont appris et comment (on insistera moins sur  ce qu’ils ont fait). </w:t>
            </w:r>
            <w:r/>
          </w:p>
        </w:tc>
        <w:tc>
          <w:tcPr>
            <w:tcW w:w="1924" w:type="dxa"/>
            <w:textDirection w:val="lrTb"/>
            <w:noWrap w:val="false"/>
          </w:tcPr>
          <w:p>
            <w:pPr>
              <w:rPr>
                <w:sz w:val="20"/>
              </w:rPr>
            </w:pPr>
            <w:r>
              <w:rPr>
                <w:sz w:val="20"/>
              </w:rPr>
            </w:r>
            <w:r/>
          </w:p>
        </w:tc>
        <w:tc>
          <w:tcPr>
            <w:tcW w:w="1924" w:type="dxa"/>
            <w:textDirection w:val="lrTb"/>
            <w:noWrap w:val="false"/>
          </w:tcPr>
          <w:p>
            <w:pPr>
              <w:rPr>
                <w:sz w:val="20"/>
              </w:rPr>
            </w:pPr>
            <w:r>
              <w:rPr>
                <w:sz w:val="20"/>
              </w:rPr>
              <w:t xml:space="preserve">Un temps de partage / mise en commun est à prévoir.</w:t>
            </w:r>
            <w:r/>
          </w:p>
          <w:p>
            <w:pPr>
              <w:rPr>
                <w:sz w:val="20"/>
              </w:rPr>
            </w:pPr>
            <w:r>
              <w:rPr>
                <w:sz w:val="20"/>
              </w:rPr>
            </w:r>
            <w:r/>
          </w:p>
          <w:p>
            <w:pPr>
              <w:rPr>
                <w:sz w:val="20"/>
              </w:rPr>
            </w:pPr>
            <w:r>
              <w:rPr>
                <w:sz w:val="20"/>
              </w:rPr>
              <w:t xml:space="preserve">Les compétences doivent être alternativement travaillées </w:t>
            </w:r>
            <w:r>
              <w:rPr>
                <w:sz w:val="20"/>
              </w:rPr>
              <w:t xml:space="preserve">ou les groupes doivent être alternativement pris en charge </w:t>
            </w:r>
            <w:r>
              <w:rPr>
                <w:sz w:val="20"/>
              </w:rPr>
              <w:t xml:space="preserve">par les deux </w:t>
            </w:r>
            <w:r>
              <w:rPr>
                <w:sz w:val="20"/>
              </w:rPr>
              <w:t xml:space="preserve">enseignantes </w:t>
            </w:r>
            <w:r>
              <w:rPr>
                <w:sz w:val="20"/>
              </w:rPr>
              <w:t xml:space="preserve">pour une bonne vue d’ensemble des élèves par les deux enseignantes.</w:t>
            </w:r>
            <w:r/>
          </w:p>
        </w:tc>
      </w:tr>
      <w:tr>
        <w:trPr/>
        <w:tc>
          <w:tcPr>
            <w:tcW w:w="1923" w:type="dxa"/>
            <w:textDirection w:val="lrTb"/>
            <w:noWrap w:val="false"/>
          </w:tcPr>
          <w:p>
            <w:r>
              <w:t xml:space="preserve">Place et rôle de l’observation</w:t>
            </w:r>
            <w:r/>
          </w:p>
        </w:tc>
        <w:tc>
          <w:tcPr>
            <w:tcW w:w="1923" w:type="dxa"/>
            <w:vAlign w:val="center"/>
            <w:textDirection w:val="lrTb"/>
            <w:noWrap w:val="false"/>
          </w:tcPr>
          <w:p>
            <w:pPr>
              <w:jc w:val="center"/>
              <w:rPr>
                <w:sz w:val="20"/>
              </w:rPr>
            </w:pPr>
            <w:r>
              <w:rPr>
                <w:sz w:val="20"/>
              </w:rPr>
              <w:t xml:space="preserve">X</w:t>
            </w:r>
            <w:r/>
          </w:p>
        </w:tc>
        <w:tc>
          <w:tcPr>
            <w:tcW w:w="1923" w:type="dxa"/>
            <w:vAlign w:val="center"/>
            <w:textDirection w:val="lrTb"/>
            <w:noWrap w:val="false"/>
          </w:tcPr>
          <w:p>
            <w:pPr>
              <w:jc w:val="center"/>
              <w:rPr>
                <w:sz w:val="20"/>
              </w:rPr>
            </w:pPr>
            <w:r>
              <w:rPr>
                <w:sz w:val="20"/>
              </w:rPr>
              <w:t xml:space="preserve">X</w:t>
            </w:r>
            <w:r/>
          </w:p>
        </w:tc>
        <w:tc>
          <w:tcPr>
            <w:gridSpan w:val="5"/>
            <w:tcW w:w="9665" w:type="dxa"/>
            <w:textDirection w:val="lrTb"/>
            <w:noWrap w:val="false"/>
          </w:tcPr>
          <w:p>
            <w:pPr>
              <w:rPr>
                <w:sz w:val="20"/>
              </w:rPr>
            </w:pPr>
            <w:r>
              <w:rPr>
                <w:sz w:val="20"/>
              </w:rPr>
              <w:t xml:space="preserve">L’observation doit être guidée (grille d’observation précise, mentionnant des compétences plutôt que des tâches à réaliser).</w:t>
            </w:r>
            <w:r/>
          </w:p>
          <w:p>
            <w:pPr>
              <w:rPr>
                <w:sz w:val="20"/>
              </w:rPr>
            </w:pPr>
            <w:r>
              <w:rPr>
                <w:sz w:val="20"/>
              </w:rPr>
              <w:t xml:space="preserve">Les observations doivent ensuite être mises en commun entre les deux enseignantes (cahier d’observation, feuilles de note …)</w:t>
            </w:r>
            <w:r>
              <w:rPr>
                <w:sz w:val="20"/>
              </w:rPr>
              <w:t xml:space="preserve"> pour être poursuivies et / ou complétées lors d’ateliers à venir.</w:t>
            </w:r>
            <w:r/>
          </w:p>
          <w:p>
            <w:pPr>
              <w:rPr>
                <w:sz w:val="20"/>
              </w:rPr>
            </w:pPr>
            <w:r>
              <w:rPr>
                <w:sz w:val="20"/>
              </w:rPr>
              <w:t xml:space="preserve">(cf. </w:t>
            </w:r>
            <w:r>
              <w:rPr>
                <w:sz w:val="20"/>
              </w:rPr>
              <w:t xml:space="preserve">netboard</w:t>
            </w:r>
            <w:r>
              <w:rPr>
                <w:sz w:val="20"/>
              </w:rPr>
              <w:t xml:space="preserve">)</w:t>
            </w:r>
            <w:r/>
          </w:p>
        </w:tc>
      </w:tr>
      <w:tr>
        <w:trPr/>
        <w:tc>
          <w:tcPr>
            <w:tcW w:w="1905" w:type="dxa"/>
            <w:textDirection w:val="lrTb"/>
            <w:noWrap w:val="false"/>
          </w:tcPr>
          <w:p>
            <w:r>
              <w:t xml:space="preserve">Groupes homogènes / hétérogènes</w:t>
            </w:r>
            <w:r/>
          </w:p>
        </w:tc>
        <w:tc>
          <w:tcPr>
            <w:tcW w:w="1911" w:type="dxa"/>
            <w:vAlign w:val="center"/>
            <w:textDirection w:val="lrTb"/>
            <w:noWrap w:val="false"/>
          </w:tcPr>
          <w:p>
            <w:pPr>
              <w:jc w:val="center"/>
              <w:rPr>
                <w:sz w:val="20"/>
              </w:rPr>
            </w:pPr>
            <w:r>
              <w:rPr>
                <w:sz w:val="20"/>
              </w:rPr>
              <w:t xml:space="preserve">X</w:t>
            </w:r>
            <w:r/>
          </w:p>
        </w:tc>
        <w:tc>
          <w:tcPr>
            <w:tcW w:w="1907" w:type="dxa"/>
            <w:vAlign w:val="center"/>
            <w:textDirection w:val="lrTb"/>
            <w:noWrap w:val="false"/>
          </w:tcPr>
          <w:p>
            <w:pPr>
              <w:jc w:val="center"/>
              <w:rPr>
                <w:sz w:val="20"/>
              </w:rPr>
            </w:pPr>
            <w:r>
              <w:rPr>
                <w:sz w:val="20"/>
              </w:rPr>
              <w:t xml:space="preserve">X</w:t>
            </w:r>
            <w:r/>
          </w:p>
        </w:tc>
        <w:tc>
          <w:tcPr>
            <w:tcW w:w="1915" w:type="dxa"/>
            <w:vAlign w:val="center"/>
            <w:textDirection w:val="lrTb"/>
            <w:noWrap w:val="false"/>
          </w:tcPr>
          <w:p>
            <w:pPr>
              <w:jc w:val="center"/>
              <w:rPr>
                <w:sz w:val="20"/>
              </w:rPr>
            </w:pPr>
            <w:r>
              <w:rPr>
                <w:sz w:val="20"/>
              </w:rPr>
              <w:t xml:space="preserve">X</w:t>
            </w:r>
            <w:r/>
          </w:p>
        </w:tc>
        <w:tc>
          <w:tcPr>
            <w:gridSpan w:val="4"/>
            <w:tcW w:w="7740" w:type="dxa"/>
            <w:vAlign w:val="center"/>
            <w:textDirection w:val="lrTb"/>
            <w:noWrap w:val="false"/>
          </w:tcPr>
          <w:p>
            <w:pPr>
              <w:jc w:val="left"/>
              <w:rPr>
                <w:sz w:val="20"/>
              </w:rPr>
            </w:pPr>
            <w:r>
              <w:rPr>
                <w:sz w:val="20"/>
              </w:rPr>
              <w:t xml:space="preserve">Les groupes homogènes permettent un apprentissage de niveau homogène, donc un travail en groupe de besoins (approfondissement, remédiation).</w:t>
            </w:r>
            <w:r/>
          </w:p>
          <w:p>
            <w:pPr>
              <w:jc w:val="left"/>
              <w:rPr>
                <w:sz w:val="20"/>
              </w:rPr>
            </w:pPr>
            <w:r>
              <w:rPr>
                <w:sz w:val="20"/>
              </w:rPr>
              <w:t xml:space="preserve">Les groupes hétérogènes sont indiqués lorsqu’on veut favoriser les échanges et les interactions des élèves : séance découverte / ateliers avec mise en place du tutorat.</w:t>
            </w:r>
            <w:r/>
          </w:p>
          <w:p>
            <w:pPr>
              <w:jc w:val="left"/>
              <w:rPr>
                <w:sz w:val="20"/>
              </w:rPr>
            </w:pPr>
            <w:r>
              <w:rPr>
                <w:sz w:val="20"/>
              </w:rPr>
            </w:r>
            <w:r/>
          </w:p>
        </w:tc>
      </w:tr>
    </w:tbl>
    <w:p>
      <w:r/>
      <w:r/>
    </w:p>
    <w:sectPr>
      <w:footnotePr/>
      <w:type w:val="nextPage"/>
      <w:pgSz w:w="16838" w:h="11906" w:orient="landscape"/>
      <w:pgMar w:top="720" w:right="720" w:bottom="720" w:left="720" w:header="709" w:footer="709" w:gutter="0"/>
      <w:cols w:num="1" w:sep="0" w:space="708"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Arial">
    <w:panose1 w:val="020B0604020202020204"/>
  </w:font>
  <w:font w:name="Times New Roman">
    <w:panose1 w:val="02020603050405020304"/>
  </w:font>
  <w:font w:name="Cambria">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08"/>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decimalSymbol w:val=","/>
  <w:listSeparator w:va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cs="Calibri" w:eastAsia="Calibri"/>
        <w:color w:val="auto"/>
        <w:spacing w:val="0"/>
        <w:position w:val="0"/>
        <w:sz w:val="22"/>
        <w:szCs w:val="22"/>
        <w:lang w:val="fr-FR" w:bidi="ar-SA" w:eastAsia="en-US"/>
      </w:rPr>
    </w:rPrDefault>
    <w:pPrDefault>
      <w:pPr>
        <w:ind w:left="0" w:right="0" w:firstLine="0"/>
        <w:jc w:val="both"/>
        <w:spacing w:lineRule="auto" w:line="276"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90">
    <w:name w:val="Heading 1"/>
    <w:basedOn w:val="561"/>
    <w:next w:val="561"/>
    <w:link w:val="391"/>
    <w:qFormat/>
    <w:uiPriority w:val="9"/>
    <w:rPr>
      <w:rFonts w:ascii="Arial" w:hAnsi="Arial" w:cs="Arial" w:eastAsia="Arial"/>
      <w:sz w:val="40"/>
      <w:szCs w:val="40"/>
    </w:rPr>
    <w:pPr>
      <w:keepLines/>
      <w:keepNext/>
      <w:spacing w:after="200" w:before="480"/>
      <w:outlineLvl w:val="0"/>
    </w:pPr>
  </w:style>
  <w:style w:type="character" w:styleId="391">
    <w:name w:val="Heading 1 Char"/>
    <w:basedOn w:val="562"/>
    <w:link w:val="390"/>
    <w:uiPriority w:val="9"/>
    <w:rPr>
      <w:rFonts w:ascii="Arial" w:hAnsi="Arial" w:cs="Arial" w:eastAsia="Arial"/>
      <w:sz w:val="40"/>
      <w:szCs w:val="40"/>
    </w:rPr>
  </w:style>
  <w:style w:type="paragraph" w:styleId="392">
    <w:name w:val="Heading 2"/>
    <w:basedOn w:val="561"/>
    <w:next w:val="561"/>
    <w:link w:val="393"/>
    <w:qFormat/>
    <w:uiPriority w:val="9"/>
    <w:unhideWhenUsed/>
    <w:rPr>
      <w:rFonts w:ascii="Arial" w:hAnsi="Arial" w:cs="Arial" w:eastAsia="Arial"/>
      <w:sz w:val="34"/>
    </w:rPr>
    <w:pPr>
      <w:keepLines/>
      <w:keepNext/>
      <w:spacing w:after="200" w:before="360"/>
      <w:outlineLvl w:val="1"/>
    </w:pPr>
  </w:style>
  <w:style w:type="character" w:styleId="393">
    <w:name w:val="Heading 2 Char"/>
    <w:basedOn w:val="562"/>
    <w:link w:val="392"/>
    <w:uiPriority w:val="9"/>
    <w:rPr>
      <w:rFonts w:ascii="Arial" w:hAnsi="Arial" w:cs="Arial" w:eastAsia="Arial"/>
      <w:sz w:val="34"/>
    </w:rPr>
  </w:style>
  <w:style w:type="paragraph" w:styleId="394">
    <w:name w:val="Heading 3"/>
    <w:basedOn w:val="561"/>
    <w:next w:val="561"/>
    <w:link w:val="395"/>
    <w:qFormat/>
    <w:uiPriority w:val="9"/>
    <w:unhideWhenUsed/>
    <w:rPr>
      <w:rFonts w:ascii="Arial" w:hAnsi="Arial" w:cs="Arial" w:eastAsia="Arial"/>
      <w:sz w:val="30"/>
      <w:szCs w:val="30"/>
    </w:rPr>
    <w:pPr>
      <w:keepLines/>
      <w:keepNext/>
      <w:spacing w:after="200" w:before="320"/>
      <w:outlineLvl w:val="2"/>
    </w:pPr>
  </w:style>
  <w:style w:type="character" w:styleId="395">
    <w:name w:val="Heading 3 Char"/>
    <w:basedOn w:val="562"/>
    <w:link w:val="394"/>
    <w:uiPriority w:val="9"/>
    <w:rPr>
      <w:rFonts w:ascii="Arial" w:hAnsi="Arial" w:cs="Arial" w:eastAsia="Arial"/>
      <w:sz w:val="30"/>
      <w:szCs w:val="30"/>
    </w:rPr>
  </w:style>
  <w:style w:type="paragraph" w:styleId="396">
    <w:name w:val="Heading 4"/>
    <w:basedOn w:val="561"/>
    <w:next w:val="561"/>
    <w:link w:val="397"/>
    <w:qFormat/>
    <w:uiPriority w:val="9"/>
    <w:unhideWhenUsed/>
    <w:rPr>
      <w:rFonts w:ascii="Arial" w:hAnsi="Arial" w:cs="Arial" w:eastAsia="Arial"/>
      <w:b/>
      <w:bCs/>
      <w:sz w:val="26"/>
      <w:szCs w:val="26"/>
    </w:rPr>
    <w:pPr>
      <w:keepLines/>
      <w:keepNext/>
      <w:spacing w:after="200" w:before="320"/>
      <w:outlineLvl w:val="3"/>
    </w:pPr>
  </w:style>
  <w:style w:type="character" w:styleId="397">
    <w:name w:val="Heading 4 Char"/>
    <w:basedOn w:val="562"/>
    <w:link w:val="396"/>
    <w:uiPriority w:val="9"/>
    <w:rPr>
      <w:rFonts w:ascii="Arial" w:hAnsi="Arial" w:cs="Arial" w:eastAsia="Arial"/>
      <w:b/>
      <w:bCs/>
      <w:sz w:val="26"/>
      <w:szCs w:val="26"/>
    </w:rPr>
  </w:style>
  <w:style w:type="paragraph" w:styleId="398">
    <w:name w:val="Heading 5"/>
    <w:basedOn w:val="561"/>
    <w:next w:val="561"/>
    <w:link w:val="399"/>
    <w:qFormat/>
    <w:uiPriority w:val="9"/>
    <w:unhideWhenUsed/>
    <w:rPr>
      <w:rFonts w:ascii="Arial" w:hAnsi="Arial" w:cs="Arial" w:eastAsia="Arial"/>
      <w:b/>
      <w:bCs/>
      <w:sz w:val="24"/>
      <w:szCs w:val="24"/>
    </w:rPr>
    <w:pPr>
      <w:keepLines/>
      <w:keepNext/>
      <w:spacing w:after="200" w:before="320"/>
      <w:outlineLvl w:val="4"/>
    </w:pPr>
  </w:style>
  <w:style w:type="character" w:styleId="399">
    <w:name w:val="Heading 5 Char"/>
    <w:basedOn w:val="562"/>
    <w:link w:val="398"/>
    <w:uiPriority w:val="9"/>
    <w:rPr>
      <w:rFonts w:ascii="Arial" w:hAnsi="Arial" w:cs="Arial" w:eastAsia="Arial"/>
      <w:b/>
      <w:bCs/>
      <w:sz w:val="24"/>
      <w:szCs w:val="24"/>
    </w:rPr>
  </w:style>
  <w:style w:type="paragraph" w:styleId="400">
    <w:name w:val="Heading 6"/>
    <w:basedOn w:val="561"/>
    <w:next w:val="561"/>
    <w:link w:val="401"/>
    <w:qFormat/>
    <w:uiPriority w:val="9"/>
    <w:unhideWhenUsed/>
    <w:rPr>
      <w:rFonts w:ascii="Arial" w:hAnsi="Arial" w:cs="Arial" w:eastAsia="Arial"/>
      <w:b/>
      <w:bCs/>
      <w:sz w:val="22"/>
      <w:szCs w:val="22"/>
    </w:rPr>
    <w:pPr>
      <w:keepLines/>
      <w:keepNext/>
      <w:spacing w:after="200" w:before="320"/>
      <w:outlineLvl w:val="5"/>
    </w:pPr>
  </w:style>
  <w:style w:type="character" w:styleId="401">
    <w:name w:val="Heading 6 Char"/>
    <w:basedOn w:val="562"/>
    <w:link w:val="400"/>
    <w:uiPriority w:val="9"/>
    <w:rPr>
      <w:rFonts w:ascii="Arial" w:hAnsi="Arial" w:cs="Arial" w:eastAsia="Arial"/>
      <w:b/>
      <w:bCs/>
      <w:sz w:val="22"/>
      <w:szCs w:val="22"/>
    </w:rPr>
  </w:style>
  <w:style w:type="paragraph" w:styleId="402">
    <w:name w:val="Heading 7"/>
    <w:basedOn w:val="561"/>
    <w:next w:val="561"/>
    <w:link w:val="403"/>
    <w:qFormat/>
    <w:uiPriority w:val="9"/>
    <w:unhideWhenUsed/>
    <w:rPr>
      <w:rFonts w:ascii="Arial" w:hAnsi="Arial" w:cs="Arial" w:eastAsia="Arial"/>
      <w:b/>
      <w:bCs/>
      <w:i/>
      <w:iCs/>
      <w:sz w:val="22"/>
      <w:szCs w:val="22"/>
    </w:rPr>
    <w:pPr>
      <w:keepLines/>
      <w:keepNext/>
      <w:spacing w:after="200" w:before="320"/>
      <w:outlineLvl w:val="6"/>
    </w:pPr>
  </w:style>
  <w:style w:type="character" w:styleId="403">
    <w:name w:val="Heading 7 Char"/>
    <w:basedOn w:val="562"/>
    <w:link w:val="402"/>
    <w:uiPriority w:val="9"/>
    <w:rPr>
      <w:rFonts w:ascii="Arial" w:hAnsi="Arial" w:cs="Arial" w:eastAsia="Arial"/>
      <w:b/>
      <w:bCs/>
      <w:i/>
      <w:iCs/>
      <w:sz w:val="22"/>
      <w:szCs w:val="22"/>
    </w:rPr>
  </w:style>
  <w:style w:type="paragraph" w:styleId="404">
    <w:name w:val="Heading 8"/>
    <w:basedOn w:val="561"/>
    <w:next w:val="561"/>
    <w:link w:val="405"/>
    <w:qFormat/>
    <w:uiPriority w:val="9"/>
    <w:unhideWhenUsed/>
    <w:rPr>
      <w:rFonts w:ascii="Arial" w:hAnsi="Arial" w:cs="Arial" w:eastAsia="Arial"/>
      <w:i/>
      <w:iCs/>
      <w:sz w:val="22"/>
      <w:szCs w:val="22"/>
    </w:rPr>
    <w:pPr>
      <w:keepLines/>
      <w:keepNext/>
      <w:spacing w:after="200" w:before="320"/>
      <w:outlineLvl w:val="7"/>
    </w:pPr>
  </w:style>
  <w:style w:type="character" w:styleId="405">
    <w:name w:val="Heading 8 Char"/>
    <w:basedOn w:val="562"/>
    <w:link w:val="404"/>
    <w:uiPriority w:val="9"/>
    <w:rPr>
      <w:rFonts w:ascii="Arial" w:hAnsi="Arial" w:cs="Arial" w:eastAsia="Arial"/>
      <w:i/>
      <w:iCs/>
      <w:sz w:val="22"/>
      <w:szCs w:val="22"/>
    </w:rPr>
  </w:style>
  <w:style w:type="paragraph" w:styleId="406">
    <w:name w:val="Heading 9"/>
    <w:basedOn w:val="561"/>
    <w:next w:val="561"/>
    <w:link w:val="407"/>
    <w:qFormat/>
    <w:uiPriority w:val="9"/>
    <w:unhideWhenUsed/>
    <w:rPr>
      <w:rFonts w:ascii="Arial" w:hAnsi="Arial" w:cs="Arial" w:eastAsia="Arial"/>
      <w:i/>
      <w:iCs/>
      <w:sz w:val="21"/>
      <w:szCs w:val="21"/>
    </w:rPr>
    <w:pPr>
      <w:keepLines/>
      <w:keepNext/>
      <w:spacing w:after="200" w:before="320"/>
      <w:outlineLvl w:val="8"/>
    </w:pPr>
  </w:style>
  <w:style w:type="character" w:styleId="407">
    <w:name w:val="Heading 9 Char"/>
    <w:basedOn w:val="562"/>
    <w:link w:val="406"/>
    <w:uiPriority w:val="9"/>
    <w:rPr>
      <w:rFonts w:ascii="Arial" w:hAnsi="Arial" w:cs="Arial" w:eastAsia="Arial"/>
      <w:i/>
      <w:iCs/>
      <w:sz w:val="21"/>
      <w:szCs w:val="21"/>
    </w:rPr>
  </w:style>
  <w:style w:type="paragraph" w:styleId="408">
    <w:name w:val="No Spacing"/>
    <w:qFormat/>
    <w:uiPriority w:val="1"/>
    <w:pPr>
      <w:spacing w:lineRule="auto" w:line="240" w:after="0" w:before="0"/>
    </w:pPr>
  </w:style>
  <w:style w:type="paragraph" w:styleId="409">
    <w:name w:val="Title"/>
    <w:basedOn w:val="561"/>
    <w:next w:val="561"/>
    <w:link w:val="410"/>
    <w:qFormat/>
    <w:uiPriority w:val="10"/>
    <w:rPr>
      <w:sz w:val="48"/>
      <w:szCs w:val="48"/>
    </w:rPr>
    <w:pPr>
      <w:contextualSpacing w:val="true"/>
      <w:spacing w:after="200" w:before="300"/>
    </w:pPr>
  </w:style>
  <w:style w:type="character" w:styleId="410">
    <w:name w:val="Title Char"/>
    <w:basedOn w:val="562"/>
    <w:link w:val="409"/>
    <w:uiPriority w:val="10"/>
    <w:rPr>
      <w:sz w:val="48"/>
      <w:szCs w:val="48"/>
    </w:rPr>
  </w:style>
  <w:style w:type="paragraph" w:styleId="411">
    <w:name w:val="Subtitle"/>
    <w:basedOn w:val="561"/>
    <w:next w:val="561"/>
    <w:link w:val="412"/>
    <w:qFormat/>
    <w:uiPriority w:val="11"/>
    <w:rPr>
      <w:sz w:val="24"/>
      <w:szCs w:val="24"/>
    </w:rPr>
    <w:pPr>
      <w:spacing w:after="200" w:before="200"/>
    </w:pPr>
  </w:style>
  <w:style w:type="character" w:styleId="412">
    <w:name w:val="Subtitle Char"/>
    <w:basedOn w:val="562"/>
    <w:link w:val="411"/>
    <w:uiPriority w:val="11"/>
    <w:rPr>
      <w:sz w:val="24"/>
      <w:szCs w:val="24"/>
    </w:rPr>
  </w:style>
  <w:style w:type="paragraph" w:styleId="413">
    <w:name w:val="Quote"/>
    <w:basedOn w:val="561"/>
    <w:next w:val="561"/>
    <w:link w:val="414"/>
    <w:qFormat/>
    <w:uiPriority w:val="29"/>
    <w:rPr>
      <w:i/>
    </w:rPr>
    <w:pPr>
      <w:ind w:left="720" w:right="720"/>
    </w:pPr>
  </w:style>
  <w:style w:type="character" w:styleId="414">
    <w:name w:val="Quote Char"/>
    <w:link w:val="413"/>
    <w:uiPriority w:val="29"/>
    <w:rPr>
      <w:i/>
    </w:rPr>
  </w:style>
  <w:style w:type="paragraph" w:styleId="415">
    <w:name w:val="Intense Quote"/>
    <w:basedOn w:val="561"/>
    <w:next w:val="561"/>
    <w:link w:val="416"/>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16">
    <w:name w:val="Intense Quote Char"/>
    <w:link w:val="415"/>
    <w:uiPriority w:val="30"/>
    <w:rPr>
      <w:i/>
    </w:rPr>
  </w:style>
  <w:style w:type="paragraph" w:styleId="417">
    <w:name w:val="Header"/>
    <w:basedOn w:val="561"/>
    <w:link w:val="418"/>
    <w:uiPriority w:val="99"/>
    <w:unhideWhenUsed/>
    <w:pPr>
      <w:spacing w:lineRule="auto" w:line="240" w:after="0"/>
      <w:tabs>
        <w:tab w:val="center" w:pos="7143" w:leader="none"/>
        <w:tab w:val="right" w:pos="14287" w:leader="none"/>
      </w:tabs>
    </w:pPr>
  </w:style>
  <w:style w:type="character" w:styleId="418">
    <w:name w:val="Header Char"/>
    <w:basedOn w:val="562"/>
    <w:link w:val="417"/>
    <w:uiPriority w:val="99"/>
  </w:style>
  <w:style w:type="paragraph" w:styleId="419">
    <w:name w:val="Footer"/>
    <w:basedOn w:val="561"/>
    <w:link w:val="422"/>
    <w:uiPriority w:val="99"/>
    <w:unhideWhenUsed/>
    <w:pPr>
      <w:spacing w:lineRule="auto" w:line="240" w:after="0"/>
      <w:tabs>
        <w:tab w:val="center" w:pos="7143" w:leader="none"/>
        <w:tab w:val="right" w:pos="14287" w:leader="none"/>
      </w:tabs>
    </w:pPr>
  </w:style>
  <w:style w:type="character" w:styleId="420">
    <w:name w:val="Footer Char"/>
    <w:basedOn w:val="562"/>
    <w:link w:val="419"/>
    <w:uiPriority w:val="99"/>
  </w:style>
  <w:style w:type="paragraph" w:styleId="421">
    <w:name w:val="Caption"/>
    <w:basedOn w:val="561"/>
    <w:next w:val="561"/>
    <w:qFormat/>
    <w:uiPriority w:val="35"/>
    <w:semiHidden/>
    <w:unhideWhenUsed/>
    <w:rPr>
      <w:b/>
      <w:bCs/>
      <w:color w:val="4F81BD" w:themeColor="accent1"/>
      <w:sz w:val="18"/>
      <w:szCs w:val="18"/>
    </w:rPr>
    <w:pPr>
      <w:spacing w:lineRule="auto" w:line="276"/>
    </w:pPr>
  </w:style>
  <w:style w:type="character" w:styleId="422">
    <w:name w:val="Caption Char"/>
    <w:basedOn w:val="421"/>
    <w:link w:val="419"/>
    <w:uiPriority w:val="99"/>
  </w:style>
  <w:style w:type="table" w:styleId="423">
    <w:name w:val="Table Grid Light"/>
    <w:basedOn w:val="56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24">
    <w:name w:val="Plain Table 1"/>
    <w:basedOn w:val="56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25">
    <w:name w:val="Plain Table 2"/>
    <w:basedOn w:val="56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26">
    <w:name w:val="Plain Table 3"/>
    <w:basedOn w:val="56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27">
    <w:name w:val="Plain Table 4"/>
    <w:basedOn w:val="56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28">
    <w:name w:val="Plain Table 5"/>
    <w:basedOn w:val="56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29">
    <w:name w:val="Grid Table 1 Light"/>
    <w:basedOn w:val="56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30">
    <w:name w:val="Grid Table 1 Light - Accent 1"/>
    <w:basedOn w:val="56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31">
    <w:name w:val="Grid Table 1 Light - Accent 2"/>
    <w:basedOn w:val="56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32">
    <w:name w:val="Grid Table 1 Light - Accent 3"/>
    <w:basedOn w:val="56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33">
    <w:name w:val="Grid Table 1 Light - Accent 4"/>
    <w:basedOn w:val="56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34">
    <w:name w:val="Grid Table 1 Light - Accent 5"/>
    <w:basedOn w:val="56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435">
    <w:name w:val="Grid Table 1 Light - Accent 6"/>
    <w:basedOn w:val="56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436">
    <w:name w:val="Grid Table 2"/>
    <w:basedOn w:val="56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437">
    <w:name w:val="Grid Table 2 - Accent 1"/>
    <w:basedOn w:val="56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438">
    <w:name w:val="Grid Table 2 - Accent 2"/>
    <w:basedOn w:val="56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439">
    <w:name w:val="Grid Table 2 - Accent 3"/>
    <w:basedOn w:val="56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440">
    <w:name w:val="Grid Table 2 - Accent 4"/>
    <w:basedOn w:val="56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441">
    <w:name w:val="Grid Table 2 - Accent 5"/>
    <w:basedOn w:val="56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442">
    <w:name w:val="Grid Table 2 - Accent 6"/>
    <w:basedOn w:val="56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443">
    <w:name w:val="Grid Table 3"/>
    <w:basedOn w:val="56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4">
    <w:name w:val="Grid Table 3 - Accent 1"/>
    <w:basedOn w:val="56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5">
    <w:name w:val="Grid Table 3 - Accent 2"/>
    <w:basedOn w:val="56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6">
    <w:name w:val="Grid Table 3 - Accent 3"/>
    <w:basedOn w:val="56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7">
    <w:name w:val="Grid Table 3 - Accent 4"/>
    <w:basedOn w:val="56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8">
    <w:name w:val="Grid Table 3 - Accent 5"/>
    <w:basedOn w:val="56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name w:val="Grid Table 3 - Accent 6"/>
    <w:basedOn w:val="56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name w:val="Grid Table 4"/>
    <w:basedOn w:val="56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1">
    <w:name w:val="Grid Table 4 - Accent 1"/>
    <w:basedOn w:val="56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452">
    <w:name w:val="Grid Table 4 - Accent 2"/>
    <w:basedOn w:val="56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453">
    <w:name w:val="Grid Table 4 - Accent 3"/>
    <w:basedOn w:val="56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454">
    <w:name w:val="Grid Table 4 - Accent 4"/>
    <w:basedOn w:val="56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455">
    <w:name w:val="Grid Table 4 - Accent 5"/>
    <w:basedOn w:val="56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456">
    <w:name w:val="Grid Table 4 - Accent 6"/>
    <w:basedOn w:val="56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457">
    <w:name w:val="Grid Table 5 Dark"/>
    <w:basedOn w:val="56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458">
    <w:name w:val="Grid Table 5 Dark- Accent 1"/>
    <w:basedOn w:val="56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459">
    <w:name w:val="Grid Table 5 Dark - Accent 2"/>
    <w:basedOn w:val="56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460">
    <w:name w:val="Grid Table 5 Dark - Accent 3"/>
    <w:basedOn w:val="56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461">
    <w:name w:val="Grid Table 5 Dark- Accent 4"/>
    <w:basedOn w:val="56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462">
    <w:name w:val="Grid Table 5 Dark - Accent 5"/>
    <w:basedOn w:val="56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463">
    <w:name w:val="Grid Table 5 Dark - Accent 6"/>
    <w:basedOn w:val="56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464">
    <w:name w:val="Grid Table 6 Colorful"/>
    <w:basedOn w:val="56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465">
    <w:name w:val="Grid Table 6 Colorful - Accent 1"/>
    <w:basedOn w:val="56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sz="12" w:space="0" w:themeColor="accent1" w:themeTint="8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466">
    <w:name w:val="Grid Table 6 Colorful - Accent 2"/>
    <w:basedOn w:val="56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467">
    <w:name w:val="Grid Table 6 Colorful - Accent 3"/>
    <w:basedOn w:val="56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468">
    <w:name w:val="Grid Table 6 Colorful - Accent 4"/>
    <w:basedOn w:val="56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469">
    <w:name w:val="Grid Table 6 Colorful - Accent 5"/>
    <w:basedOn w:val="56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sz="12" w:space="0" w:themeColor="accent5"/>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470">
    <w:name w:val="Grid Table 6 Colorful - Accent 6"/>
    <w:basedOn w:val="56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sz="12" w:space="0" w:themeColor="accent6"/>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471">
    <w:name w:val="Grid Table 7 Colorful"/>
    <w:basedOn w:val="56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472">
    <w:name w:val="Grid Table 7 Colorful - Accent 1"/>
    <w:basedOn w:val="56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17BBA"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auto"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17BBA" w:themeColor="accen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17BBA" w:themeColor="accent1" w:themeTint="80" w:themeShade="95"/>
        <w:sz w:val="22"/>
      </w:rPr>
      <w:tcPr>
        <w:shd w:val="clear" w:color="auto"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17BBA" w:themeColor="accent1" w:themeTint="80" w:themeShade="95"/>
        <w:sz w:val="22"/>
      </w:rPr>
      <w:tcPr>
        <w:shd w:val="clear" w:color="auto" w:fill="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473">
    <w:name w:val="Grid Table 7 Colorful - Accent 2"/>
    <w:basedOn w:val="56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474">
    <w:name w:val="Grid Table 7 Colorful - Accent 3"/>
    <w:basedOn w:val="56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auto"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auto"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auto" w:fill="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475">
    <w:name w:val="Grid Table 7 Colorful - Accent 4"/>
    <w:basedOn w:val="56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476">
    <w:name w:val="Grid Table 7 Colorful - Accent 5"/>
    <w:basedOn w:val="56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54374"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auto"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54374" w:themeColor="accent5"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54374" w:themeColor="accent5" w:themeShade="95"/>
        <w:sz w:val="22"/>
      </w:rPr>
      <w:tcPr>
        <w:shd w:val="clear" w:color="auto"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54374" w:themeColor="accent5" w:themeShade="95"/>
        <w:sz w:val="22"/>
      </w:rPr>
      <w:tcPr>
        <w:shd w:val="clear" w:color="auto" w:fill="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477">
    <w:name w:val="Grid Table 7 Colorful - Accent 6"/>
    <w:basedOn w:val="56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auto"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auto"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auto" w:fill="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478">
    <w:name w:val="List Table 1 Light"/>
    <w:basedOn w:val="563"/>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79">
    <w:name w:val="List Table 1 Light - Accent 1"/>
    <w:basedOn w:val="563"/>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480">
    <w:name w:val="List Table 1 Light - Accent 2"/>
    <w:basedOn w:val="563"/>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481">
    <w:name w:val="List Table 1 Light - Accent 3"/>
    <w:basedOn w:val="563"/>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482">
    <w:name w:val="List Table 1 Light - Accent 4"/>
    <w:basedOn w:val="563"/>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483">
    <w:name w:val="List Table 1 Light - Accent 5"/>
    <w:basedOn w:val="563"/>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484">
    <w:name w:val="List Table 1 Light - Accent 6"/>
    <w:basedOn w:val="563"/>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485">
    <w:name w:val="List Table 2"/>
    <w:basedOn w:val="56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486">
    <w:name w:val="List Table 2 - Accent 1"/>
    <w:basedOn w:val="56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487">
    <w:name w:val="List Table 2 - Accent 2"/>
    <w:basedOn w:val="56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488">
    <w:name w:val="List Table 2 - Accent 3"/>
    <w:basedOn w:val="56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489">
    <w:name w:val="List Table 2 - Accent 4"/>
    <w:basedOn w:val="56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490">
    <w:name w:val="List Table 2 - Accent 5"/>
    <w:basedOn w:val="56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491">
    <w:name w:val="List Table 2 - Accent 6"/>
    <w:basedOn w:val="56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492">
    <w:name w:val="List Table 3"/>
    <w:basedOn w:val="56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493">
    <w:name w:val="List Table 3 - Accent 1"/>
    <w:basedOn w:val="56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494">
    <w:name w:val="List Table 3 - Accent 2"/>
    <w:basedOn w:val="56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495">
    <w:name w:val="List Table 3 - Accent 3"/>
    <w:basedOn w:val="56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496">
    <w:name w:val="List Table 3 - Accent 4"/>
    <w:basedOn w:val="56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497">
    <w:name w:val="List Table 3 - Accent 5"/>
    <w:basedOn w:val="56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498">
    <w:name w:val="List Table 3 - Accent 6"/>
    <w:basedOn w:val="56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499">
    <w:name w:val="List Table 4"/>
    <w:basedOn w:val="56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500">
    <w:name w:val="List Table 4 - Accent 1"/>
    <w:basedOn w:val="56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501">
    <w:name w:val="List Table 4 - Accent 2"/>
    <w:basedOn w:val="56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502">
    <w:name w:val="List Table 4 - Accent 3"/>
    <w:basedOn w:val="56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503">
    <w:name w:val="List Table 4 - Accent 4"/>
    <w:basedOn w:val="56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504">
    <w:name w:val="List Table 4 - Accent 5"/>
    <w:basedOn w:val="56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505">
    <w:name w:val="List Table 4 - Accent 6"/>
    <w:basedOn w:val="56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506">
    <w:name w:val="List Table 5 Dark"/>
    <w:basedOn w:val="56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7">
    <w:name w:val="List Table 5 Dark - Accent 1"/>
    <w:basedOn w:val="56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8">
    <w:name w:val="List Table 5 Dark - Accent 2"/>
    <w:basedOn w:val="56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09">
    <w:name w:val="List Table 5 Dark - Accent 3"/>
    <w:basedOn w:val="56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0">
    <w:name w:val="List Table 5 Dark - Accent 4"/>
    <w:basedOn w:val="56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1">
    <w:name w:val="List Table 5 Dark - Accent 5"/>
    <w:basedOn w:val="56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2">
    <w:name w:val="List Table 5 Dark - Accent 6"/>
    <w:basedOn w:val="56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13">
    <w:name w:val="List Table 6 Colorful"/>
    <w:basedOn w:val="56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14">
    <w:name w:val="List Table 6 Colorful - Accent 1"/>
    <w:basedOn w:val="56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sz="4" w:space="0" w:themeColor="accent1"/>
        </w:tcBorders>
      </w:tcPr>
    </w:tblStylePr>
    <w:tblStylePr w:type="lastCol">
      <w:rPr>
        <w:b/>
        <w:color w:val="245D8D" w:themeColor="accent1" w:themeShade="95"/>
      </w:rPr>
    </w:tblStylePr>
    <w:tblStylePr w:type="lastRow">
      <w:rPr>
        <w:b/>
        <w:color w:val="245D8D" w:themeColor="accent1" w:themeShade="95"/>
      </w:rPr>
      <w:tcPr>
        <w:tcBorders>
          <w:top w:val="single" w:color="000000" w:sz="4" w:space="0" w:themeColor="accent1"/>
        </w:tcBorders>
      </w:tcPr>
    </w:tblStylePr>
  </w:style>
  <w:style w:type="table" w:styleId="515">
    <w:name w:val="List Table 6 Colorful - Accent 2"/>
    <w:basedOn w:val="56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516">
    <w:name w:val="List Table 6 Colorful - Accent 3"/>
    <w:basedOn w:val="56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517">
    <w:name w:val="List Table 6 Colorful - Accent 4"/>
    <w:basedOn w:val="56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518">
    <w:name w:val="List Table 6 Colorful - Accent 5"/>
    <w:basedOn w:val="56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sz="4" w:space="0" w:themeColor="accent5" w:themeTint="9A"/>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sz="4" w:space="0" w:themeColor="accent5" w:themeTint="9A"/>
        </w:tcBorders>
      </w:tcPr>
    </w:tblStylePr>
  </w:style>
  <w:style w:type="table" w:styleId="519">
    <w:name w:val="List Table 6 Colorful - Accent 6"/>
    <w:basedOn w:val="56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520">
    <w:name w:val="List Table 7 Colorful"/>
    <w:basedOn w:val="56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auto"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auto"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auto" w:fill="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21">
    <w:name w:val="List Table 7 Colorful - Accent 1"/>
    <w:basedOn w:val="56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45D8D"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auto"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45D8D" w:themeColor="accent1"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45D8D" w:themeColor="accent1" w:themeShade="95"/>
        <w:sz w:val="22"/>
      </w:rPr>
      <w:tcPr>
        <w:shd w:val="clear" w:color="auto"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45D8D" w:themeColor="accent1" w:themeShade="95"/>
        <w:sz w:val="22"/>
      </w:rPr>
      <w:tcPr>
        <w:shd w:val="clear" w:color="auto" w:fill="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45D8D" w:themeColor="accent1" w:themeShade="95"/>
        <w:sz w:val="22"/>
      </w:rPr>
    </w:tblStylePr>
  </w:style>
  <w:style w:type="table" w:styleId="522">
    <w:name w:val="List Table 7 Colorful - Accent 2"/>
    <w:basedOn w:val="56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auto"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auto"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auto" w:fill="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523">
    <w:name w:val="List Table 7 Colorful - Accent 3"/>
    <w:basedOn w:val="56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auto"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auto"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auto" w:fill="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524">
    <w:name w:val="List Table 7 Colorful - Accent 4"/>
    <w:basedOn w:val="56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auto"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auto"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auto" w:fill="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525">
    <w:name w:val="List Table 7 Colorful - Accent 5"/>
    <w:basedOn w:val="56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5E9E"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auto"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5E9E" w:themeColor="accent5" w:themeTint="9A"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5E9E" w:themeColor="accent5" w:themeTint="9A" w:themeShade="95"/>
        <w:sz w:val="22"/>
      </w:rPr>
      <w:tcPr>
        <w:shd w:val="clear" w:color="auto"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5E9E" w:themeColor="accent5" w:themeTint="9A" w:themeShade="95"/>
        <w:sz w:val="22"/>
      </w:rPr>
      <w:tcPr>
        <w:shd w:val="clear" w:color="auto" w:fill="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5E9E" w:themeColor="accent5" w:themeTint="9A" w:themeShade="95"/>
        <w:sz w:val="22"/>
      </w:rPr>
    </w:tblStylePr>
  </w:style>
  <w:style w:type="table" w:styleId="526">
    <w:name w:val="List Table 7 Colorful - Accent 6"/>
    <w:basedOn w:val="56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auto"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auto" w:fill="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auto"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auto" w:fill="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527">
    <w:name w:val="Lined - Accent"/>
    <w:basedOn w:val="56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28">
    <w:name w:val="Lined - Accent 1"/>
    <w:basedOn w:val="56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29">
    <w:name w:val="Lined - Accent 2"/>
    <w:basedOn w:val="56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0">
    <w:name w:val="Lined - Accent 3"/>
    <w:basedOn w:val="56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1">
    <w:name w:val="Lined - Accent 4"/>
    <w:basedOn w:val="56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2">
    <w:name w:val="Lined - Accent 5"/>
    <w:basedOn w:val="56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33">
    <w:name w:val="Lined - Accent 6"/>
    <w:basedOn w:val="56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34">
    <w:name w:val="Bordered &amp; Lined - Accent"/>
    <w:basedOn w:val="56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535">
    <w:name w:val="Bordered &amp; Lined - Accent 1"/>
    <w:basedOn w:val="56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536">
    <w:name w:val="Bordered &amp; Lined - Accent 2"/>
    <w:basedOn w:val="56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537">
    <w:name w:val="Bordered &amp; Lined - Accent 3"/>
    <w:basedOn w:val="56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538">
    <w:name w:val="Bordered &amp; Lined - Accent 4"/>
    <w:basedOn w:val="56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539">
    <w:name w:val="Bordered &amp; Lined - Accent 5"/>
    <w:basedOn w:val="56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540">
    <w:name w:val="Bordered &amp; Lined - Accent 6"/>
    <w:basedOn w:val="56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541">
    <w:name w:val="Bordered"/>
    <w:basedOn w:val="56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542">
    <w:name w:val="Bordered - Accent 1"/>
    <w:basedOn w:val="56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543">
    <w:name w:val="Bordered - Accent 2"/>
    <w:basedOn w:val="56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544">
    <w:name w:val="Bordered - Accent 3"/>
    <w:basedOn w:val="56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545">
    <w:name w:val="Bordered - Accent 4"/>
    <w:basedOn w:val="56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546">
    <w:name w:val="Bordered - Accent 5"/>
    <w:basedOn w:val="56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547">
    <w:name w:val="Bordered - Accent 6"/>
    <w:basedOn w:val="56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paragraph" w:styleId="548">
    <w:name w:val="footnote text"/>
    <w:basedOn w:val="561"/>
    <w:link w:val="549"/>
    <w:uiPriority w:val="99"/>
    <w:semiHidden/>
    <w:unhideWhenUsed/>
    <w:rPr>
      <w:sz w:val="18"/>
    </w:rPr>
    <w:pPr>
      <w:spacing w:lineRule="auto" w:line="240" w:after="40"/>
    </w:pPr>
  </w:style>
  <w:style w:type="character" w:styleId="549">
    <w:name w:val="Footnote Text Char"/>
    <w:link w:val="548"/>
    <w:uiPriority w:val="99"/>
    <w:rPr>
      <w:sz w:val="18"/>
    </w:rPr>
  </w:style>
  <w:style w:type="character" w:styleId="550">
    <w:name w:val="footnote reference"/>
    <w:basedOn w:val="562"/>
    <w:uiPriority w:val="99"/>
    <w:unhideWhenUsed/>
    <w:rPr>
      <w:vertAlign w:val="superscript"/>
    </w:rPr>
  </w:style>
  <w:style w:type="paragraph" w:styleId="551">
    <w:name w:val="toc 1"/>
    <w:basedOn w:val="561"/>
    <w:next w:val="561"/>
    <w:uiPriority w:val="39"/>
    <w:unhideWhenUsed/>
    <w:pPr>
      <w:ind w:left="0" w:right="0" w:firstLine="0"/>
      <w:spacing w:after="57"/>
    </w:pPr>
  </w:style>
  <w:style w:type="paragraph" w:styleId="552">
    <w:name w:val="toc 2"/>
    <w:basedOn w:val="561"/>
    <w:next w:val="561"/>
    <w:uiPriority w:val="39"/>
    <w:unhideWhenUsed/>
    <w:pPr>
      <w:ind w:left="283" w:right="0" w:firstLine="0"/>
      <w:spacing w:after="57"/>
    </w:pPr>
  </w:style>
  <w:style w:type="paragraph" w:styleId="553">
    <w:name w:val="toc 3"/>
    <w:basedOn w:val="561"/>
    <w:next w:val="561"/>
    <w:uiPriority w:val="39"/>
    <w:unhideWhenUsed/>
    <w:pPr>
      <w:ind w:left="567" w:right="0" w:firstLine="0"/>
      <w:spacing w:after="57"/>
    </w:pPr>
  </w:style>
  <w:style w:type="paragraph" w:styleId="554">
    <w:name w:val="toc 4"/>
    <w:basedOn w:val="561"/>
    <w:next w:val="561"/>
    <w:uiPriority w:val="39"/>
    <w:unhideWhenUsed/>
    <w:pPr>
      <w:ind w:left="850" w:right="0" w:firstLine="0"/>
      <w:spacing w:after="57"/>
    </w:pPr>
  </w:style>
  <w:style w:type="paragraph" w:styleId="555">
    <w:name w:val="toc 5"/>
    <w:basedOn w:val="561"/>
    <w:next w:val="561"/>
    <w:uiPriority w:val="39"/>
    <w:unhideWhenUsed/>
    <w:pPr>
      <w:ind w:left="1134" w:right="0" w:firstLine="0"/>
      <w:spacing w:after="57"/>
    </w:pPr>
  </w:style>
  <w:style w:type="paragraph" w:styleId="556">
    <w:name w:val="toc 6"/>
    <w:basedOn w:val="561"/>
    <w:next w:val="561"/>
    <w:uiPriority w:val="39"/>
    <w:unhideWhenUsed/>
    <w:pPr>
      <w:ind w:left="1417" w:right="0" w:firstLine="0"/>
      <w:spacing w:after="57"/>
    </w:pPr>
  </w:style>
  <w:style w:type="paragraph" w:styleId="557">
    <w:name w:val="toc 7"/>
    <w:basedOn w:val="561"/>
    <w:next w:val="561"/>
    <w:uiPriority w:val="39"/>
    <w:unhideWhenUsed/>
    <w:pPr>
      <w:ind w:left="1701" w:right="0" w:firstLine="0"/>
      <w:spacing w:after="57"/>
    </w:pPr>
  </w:style>
  <w:style w:type="paragraph" w:styleId="558">
    <w:name w:val="toc 8"/>
    <w:basedOn w:val="561"/>
    <w:next w:val="561"/>
    <w:uiPriority w:val="39"/>
    <w:unhideWhenUsed/>
    <w:pPr>
      <w:ind w:left="1984" w:right="0" w:firstLine="0"/>
      <w:spacing w:after="57"/>
    </w:pPr>
  </w:style>
  <w:style w:type="paragraph" w:styleId="559">
    <w:name w:val="toc 9"/>
    <w:basedOn w:val="561"/>
    <w:next w:val="561"/>
    <w:uiPriority w:val="39"/>
    <w:unhideWhenUsed/>
    <w:pPr>
      <w:ind w:left="2268" w:right="0" w:firstLine="0"/>
      <w:spacing w:after="57"/>
    </w:pPr>
  </w:style>
  <w:style w:type="paragraph" w:styleId="560">
    <w:name w:val="TOC Heading"/>
    <w:uiPriority w:val="39"/>
    <w:unhideWhenUsed/>
  </w:style>
  <w:style w:type="paragraph" w:styleId="561" w:default="1">
    <w:name w:val="Normal"/>
    <w:qFormat/>
  </w:style>
  <w:style w:type="character" w:styleId="562" w:default="1">
    <w:name w:val="Default Paragraph Font"/>
    <w:uiPriority w:val="1"/>
    <w:semiHidden/>
    <w:unhideWhenUsed/>
  </w:style>
  <w:style w:type="table" w:styleId="563" w:default="1">
    <w:name w:val="Normal Table"/>
    <w:uiPriority w:val="99"/>
    <w:semiHidden/>
    <w:unhideWhenUsed/>
    <w:tblPr>
      <w:tblInd w:w="0" w:type="dxa"/>
      <w:tblCellMar>
        <w:left w:w="108" w:type="dxa"/>
        <w:top w:w="0" w:type="dxa"/>
        <w:right w:w="108" w:type="dxa"/>
        <w:bottom w:w="0" w:type="dxa"/>
      </w:tblCellMar>
    </w:tblPr>
  </w:style>
  <w:style w:type="numbering" w:styleId="564" w:default="1">
    <w:name w:val="No List"/>
    <w:uiPriority w:val="99"/>
    <w:semiHidden/>
    <w:unhideWhenUsed/>
  </w:style>
  <w:style w:type="table" w:styleId="565">
    <w:name w:val="Table Grid"/>
    <w:basedOn w:val="563"/>
    <w:uiPriority w:val="39"/>
    <w:pPr>
      <w:spacing w:lineRule="auto" w:line="240"/>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paragraph" w:styleId="566">
    <w:name w:val="List Paragraph"/>
    <w:basedOn w:val="561"/>
    <w:qFormat/>
    <w:uiPriority w:val="34"/>
    <w:pPr>
      <w:contextualSpacing w:val="true"/>
      <w:ind w:left="720"/>
    </w:pPr>
  </w:style>
  <w:style w:type="character" w:styleId="567">
    <w:name w:val="Hyperlink"/>
    <w:basedOn w:val="562"/>
    <w:uiPriority w:val="99"/>
    <w:unhideWhenUsed/>
    <w:rPr>
      <w:color w:val="0563C1" w:themeColor="hyperlink"/>
      <w:u w:val="singl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hyperlink" Target="https://pgerot.netboard.me/classesdfdoublq/?link=hF45I7N7-oaAYMiZf-a4Ws9XNu"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ONLYOFFICE/5.6.4.20</Application>
  <Company>ACADEMIE DE VERSAILLES</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Anonyme</cp:lastModifiedBy>
  <cp:revision>10</cp:revision>
  <dcterms:created xsi:type="dcterms:W3CDTF">2021-10-07T15:49:00Z</dcterms:created>
  <dcterms:modified xsi:type="dcterms:W3CDTF">2021-10-18T16:12:24Z</dcterms:modified>
</cp:coreProperties>
</file>