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10688" w14:textId="77777777" w:rsidR="00EA2B8C" w:rsidRPr="00EA2B8C" w:rsidRDefault="00EA2B8C" w:rsidP="00EA2B8C">
      <w:pPr>
        <w:jc w:val="both"/>
        <w:rPr>
          <w:rFonts w:ascii="Arial" w:hAnsi="Arial" w:cs="Arial"/>
        </w:rPr>
      </w:pPr>
      <w:r w:rsidRPr="00EA2B8C">
        <w:rPr>
          <w:rFonts w:ascii="Arial" w:hAnsi="Arial" w:cs="Arial"/>
        </w:rPr>
        <w:t>Jules MAUCHET 1G7</w:t>
      </w:r>
    </w:p>
    <w:p w14:paraId="744ADD19" w14:textId="2D05F7D2" w:rsidR="00EA2B8C" w:rsidRPr="00EA2B8C" w:rsidRDefault="00EA2B8C" w:rsidP="00EA2B8C">
      <w:pPr>
        <w:jc w:val="both"/>
        <w:rPr>
          <w:rFonts w:ascii="Arial" w:hAnsi="Arial" w:cs="Arial"/>
        </w:rPr>
      </w:pPr>
      <w:r w:rsidRPr="00EA2B8C">
        <w:rPr>
          <w:rFonts w:ascii="Arial" w:hAnsi="Arial" w:cs="Arial"/>
          <w:b/>
          <w:bCs/>
        </w:rPr>
        <w:t>Fiche Projet</w:t>
      </w:r>
    </w:p>
    <w:p w14:paraId="7710F1BA" w14:textId="77777777" w:rsidR="00EA2B8C" w:rsidRPr="00EA2B8C" w:rsidRDefault="00EA2B8C" w:rsidP="00EA2B8C">
      <w:pPr>
        <w:jc w:val="both"/>
        <w:rPr>
          <w:rFonts w:ascii="Arial" w:hAnsi="Arial" w:cs="Arial"/>
        </w:rPr>
      </w:pPr>
      <w:r w:rsidRPr="00EA2B8C">
        <w:rPr>
          <w:rFonts w:ascii="Arial" w:hAnsi="Arial" w:cs="Arial"/>
          <w:b/>
          <w:bCs/>
          <w:u w:val="single"/>
        </w:rPr>
        <w:t>Titre du projet</w:t>
      </w:r>
      <w:r w:rsidRPr="00EA2B8C">
        <w:rPr>
          <w:rFonts w:ascii="Arial" w:hAnsi="Arial" w:cs="Arial"/>
          <w:b/>
          <w:bCs/>
        </w:rPr>
        <w:t> :</w:t>
      </w:r>
      <w:r w:rsidRPr="00EA2B8C">
        <w:rPr>
          <w:rFonts w:ascii="Arial" w:hAnsi="Arial" w:cs="Arial"/>
        </w:rPr>
        <w:t> </w:t>
      </w:r>
      <w:r w:rsidRPr="00EA2B8C">
        <w:rPr>
          <w:rFonts w:ascii="Arial" w:hAnsi="Arial" w:cs="Arial"/>
          <w:b/>
          <w:bCs/>
        </w:rPr>
        <w:t>HALO</w:t>
      </w:r>
    </w:p>
    <w:p w14:paraId="5A37A78C" w14:textId="77777777" w:rsidR="00D11350" w:rsidRDefault="00EA2B8C" w:rsidP="00EA2B8C">
      <w:pPr>
        <w:jc w:val="both"/>
        <w:rPr>
          <w:rFonts w:ascii="Arial" w:hAnsi="Arial" w:cs="Arial"/>
          <w:b/>
          <w:bCs/>
        </w:rPr>
      </w:pPr>
      <w:r w:rsidRPr="00EA2B8C">
        <w:rPr>
          <w:rFonts w:ascii="Arial" w:hAnsi="Arial" w:cs="Arial"/>
          <w:b/>
          <w:bCs/>
          <w:u w:val="single"/>
        </w:rPr>
        <w:t>Intention</w:t>
      </w:r>
      <w:r w:rsidRPr="00EA2B8C">
        <w:rPr>
          <w:rFonts w:ascii="Arial" w:hAnsi="Arial" w:cs="Arial"/>
          <w:b/>
          <w:bCs/>
        </w:rPr>
        <w:t> : </w:t>
      </w:r>
    </w:p>
    <w:p w14:paraId="60167144" w14:textId="481B6002" w:rsidR="00EA2B8C" w:rsidRDefault="00EA2B8C" w:rsidP="00EA2B8C">
      <w:pPr>
        <w:jc w:val="both"/>
        <w:rPr>
          <w:rFonts w:ascii="Arial" w:hAnsi="Arial" w:cs="Arial"/>
        </w:rPr>
      </w:pPr>
      <w:r w:rsidRPr="00EA2B8C">
        <w:rPr>
          <w:rFonts w:ascii="Arial" w:hAnsi="Arial" w:cs="Arial"/>
        </w:rPr>
        <w:t xml:space="preserve">Mon projet </w:t>
      </w:r>
      <w:r>
        <w:rPr>
          <w:rFonts w:ascii="Arial" w:hAnsi="Arial" w:cs="Arial"/>
        </w:rPr>
        <w:t>est une</w:t>
      </w:r>
      <w:r w:rsidRPr="00EA2B8C">
        <w:rPr>
          <w:rFonts w:ascii="Arial" w:hAnsi="Arial" w:cs="Arial"/>
        </w:rPr>
        <w:t xml:space="preserve"> structure circulaire composée de </w:t>
      </w:r>
      <w:r>
        <w:rPr>
          <w:rFonts w:ascii="Arial" w:hAnsi="Arial" w:cs="Arial"/>
        </w:rPr>
        <w:t>parois</w:t>
      </w:r>
      <w:r w:rsidRPr="00EA2B8C">
        <w:rPr>
          <w:rFonts w:ascii="Arial" w:hAnsi="Arial" w:cs="Arial"/>
        </w:rPr>
        <w:t xml:space="preserve"> colorées translucides. Le </w:t>
      </w:r>
      <w:r>
        <w:rPr>
          <w:rFonts w:ascii="Arial" w:hAnsi="Arial" w:cs="Arial"/>
        </w:rPr>
        <w:t xml:space="preserve">visiteur circule dans </w:t>
      </w:r>
      <w:r w:rsidRPr="00EA2B8C">
        <w:rPr>
          <w:rFonts w:ascii="Arial" w:hAnsi="Arial" w:cs="Arial"/>
        </w:rPr>
        <w:t>un panorama à 360</w:t>
      </w:r>
      <w:r>
        <w:rPr>
          <w:rFonts w:ascii="Arial" w:hAnsi="Arial" w:cs="Arial"/>
        </w:rPr>
        <w:t xml:space="preserve">° </w:t>
      </w:r>
      <w:r w:rsidRPr="00EA2B8C">
        <w:rPr>
          <w:rFonts w:ascii="Arial" w:hAnsi="Arial" w:cs="Arial"/>
        </w:rPr>
        <w:t xml:space="preserve">sur l’extérieur. En utilisant la transparence, la couleur </w:t>
      </w:r>
      <w:r w:rsidR="00D11350">
        <w:rPr>
          <w:rFonts w:ascii="Arial" w:hAnsi="Arial" w:cs="Arial"/>
        </w:rPr>
        <w:t>agit comme</w:t>
      </w:r>
      <w:r w:rsidRPr="00EA2B8C">
        <w:rPr>
          <w:rFonts w:ascii="Arial" w:hAnsi="Arial" w:cs="Arial"/>
        </w:rPr>
        <w:t xml:space="preserve"> un filtre : </w:t>
      </w:r>
      <w:r>
        <w:rPr>
          <w:rFonts w:ascii="Arial" w:hAnsi="Arial" w:cs="Arial"/>
        </w:rPr>
        <w:t xml:space="preserve">le </w:t>
      </w:r>
      <w:r w:rsidRPr="00EA2B8C">
        <w:rPr>
          <w:rFonts w:ascii="Arial" w:hAnsi="Arial" w:cs="Arial"/>
        </w:rPr>
        <w:t xml:space="preserve">monde extérieur est comme recoloré. Les couleurs créent une ambiance. La lumière participe aussi en traversant la paroi colorée qui fait que décor est changeant en fonction des ombres, du soleil et des lumières </w:t>
      </w:r>
      <w:proofErr w:type="spellStart"/>
      <w:r w:rsidRPr="00EA2B8C">
        <w:rPr>
          <w:rFonts w:ascii="Arial" w:hAnsi="Arial" w:cs="Arial"/>
        </w:rPr>
        <w:t>led</w:t>
      </w:r>
      <w:proofErr w:type="spellEnd"/>
      <w:r w:rsidRPr="00EA2B8C">
        <w:rPr>
          <w:rFonts w:ascii="Arial" w:hAnsi="Arial" w:cs="Arial"/>
        </w:rPr>
        <w:t>. Le fait que ce soit un cercle provoque aussi une sensation sans fin ; on peut tourner à l’infini dans le cercle sans jamais avoir de fin. Aucun mur ou aucune porte ne stoppent le mouvement. Le cercle est important car il oblige le visiteur à tourner autour et il crée un espace intérieur.</w:t>
      </w:r>
    </w:p>
    <w:p w14:paraId="1E26ED1C" w14:textId="77777777" w:rsidR="00EA2B8C" w:rsidRDefault="00EA2B8C" w:rsidP="00EA2B8C">
      <w:pPr>
        <w:jc w:val="both"/>
        <w:rPr>
          <w:rFonts w:ascii="Arial" w:hAnsi="Arial" w:cs="Arial"/>
        </w:rPr>
      </w:pPr>
    </w:p>
    <w:p w14:paraId="42EFC0EF" w14:textId="77777777" w:rsidR="00D11350" w:rsidRDefault="00EA2B8C" w:rsidP="00EA2B8C">
      <w:pPr>
        <w:jc w:val="both"/>
        <w:rPr>
          <w:rFonts w:ascii="Arial" w:hAnsi="Arial" w:cs="Arial"/>
          <w:b/>
          <w:bCs/>
        </w:rPr>
      </w:pPr>
      <w:r w:rsidRPr="00EA2B8C">
        <w:rPr>
          <w:rFonts w:ascii="Arial" w:hAnsi="Arial" w:cs="Arial"/>
          <w:b/>
          <w:bCs/>
          <w:u w:val="single"/>
        </w:rPr>
        <w:t>Dispositif et moyens</w:t>
      </w:r>
      <w:r w:rsidRPr="00EA2B8C">
        <w:rPr>
          <w:rFonts w:ascii="Arial" w:hAnsi="Arial" w:cs="Arial"/>
          <w:b/>
          <w:bCs/>
        </w:rPr>
        <w:t> : </w:t>
      </w:r>
    </w:p>
    <w:p w14:paraId="52E591D4" w14:textId="2F5608BD" w:rsidR="00D11350" w:rsidRDefault="00D11350" w:rsidP="00D11350">
      <w:pPr>
        <w:jc w:val="both"/>
        <w:rPr>
          <w:rFonts w:ascii="Arial" w:hAnsi="Arial" w:cs="Arial"/>
        </w:rPr>
      </w:pPr>
      <w:r w:rsidRPr="00D11350">
        <w:rPr>
          <w:rFonts w:ascii="Arial" w:hAnsi="Arial" w:cs="Arial"/>
        </w:rPr>
        <w:t>La structure est composée de 2 parois circulaires faites de bandes colorées translucides</w:t>
      </w:r>
      <w:r>
        <w:rPr>
          <w:rFonts w:ascii="Arial" w:hAnsi="Arial" w:cs="Arial"/>
        </w:rPr>
        <w:t>. Elle est surélevée sur pilotis pour être plus légère. Les bandes sont disposées horizontalement.</w:t>
      </w:r>
    </w:p>
    <w:p w14:paraId="32BD04CF" w14:textId="77777777" w:rsidR="00D11350" w:rsidRPr="00EA2B8C" w:rsidRDefault="00D11350" w:rsidP="00D11350">
      <w:pPr>
        <w:jc w:val="both"/>
        <w:rPr>
          <w:rFonts w:ascii="Arial" w:hAnsi="Arial" w:cs="Arial"/>
        </w:rPr>
      </w:pPr>
      <w:r>
        <w:rPr>
          <w:rFonts w:ascii="Arial" w:hAnsi="Arial" w:cs="Arial"/>
        </w:rPr>
        <w:t xml:space="preserve">Le visiteur marche entre ces 2 parois comme dans un couloir. </w:t>
      </w:r>
      <w:r w:rsidRPr="00EA2B8C">
        <w:rPr>
          <w:rFonts w:ascii="Arial" w:hAnsi="Arial" w:cs="Arial"/>
        </w:rPr>
        <w:t xml:space="preserve">Le passage d’une couleur à une autre est fluide et se fait sans rupture. </w:t>
      </w:r>
    </w:p>
    <w:p w14:paraId="352590B1" w14:textId="77777777" w:rsidR="00EA2B8C" w:rsidRPr="00EA2B8C" w:rsidRDefault="00EA2B8C" w:rsidP="00EA2B8C">
      <w:pPr>
        <w:jc w:val="both"/>
        <w:rPr>
          <w:rFonts w:ascii="Arial" w:hAnsi="Arial" w:cs="Arial"/>
        </w:rPr>
      </w:pPr>
      <w:r w:rsidRPr="00EA2B8C">
        <w:rPr>
          <w:rFonts w:ascii="Arial" w:hAnsi="Arial" w:cs="Arial"/>
        </w:rPr>
        <w:t>Le cercle supérieur est simplement posé afin de conserver une impression de légèreté.</w:t>
      </w:r>
    </w:p>
    <w:p w14:paraId="7D2C9610" w14:textId="77777777" w:rsidR="00EA2B8C" w:rsidRPr="00EA2B8C" w:rsidRDefault="00EA2B8C" w:rsidP="00EA2B8C">
      <w:pPr>
        <w:jc w:val="both"/>
        <w:rPr>
          <w:rFonts w:ascii="Arial" w:hAnsi="Arial" w:cs="Arial"/>
        </w:rPr>
      </w:pPr>
      <w:r w:rsidRPr="00EA2B8C">
        <w:rPr>
          <w:rFonts w:ascii="Arial" w:hAnsi="Arial" w:cs="Arial"/>
        </w:rPr>
        <w:t>J’ai laissé une ouverture dans la structure afin de permettre au spectateur d’entrer et de sortir.</w:t>
      </w:r>
    </w:p>
    <w:p w14:paraId="3285D3C2" w14:textId="77777777" w:rsidR="00EA2B8C" w:rsidRDefault="00EA2B8C" w:rsidP="00EA2B8C">
      <w:pPr>
        <w:jc w:val="both"/>
        <w:rPr>
          <w:rFonts w:ascii="Arial" w:hAnsi="Arial" w:cs="Arial"/>
        </w:rPr>
      </w:pPr>
      <w:r w:rsidRPr="00EA2B8C">
        <w:rPr>
          <w:rFonts w:ascii="Arial" w:hAnsi="Arial" w:cs="Arial"/>
        </w:rPr>
        <w:t>Le blanc du carton met davantage en valeur l’intensité des couleurs.</w:t>
      </w:r>
    </w:p>
    <w:p w14:paraId="2A44CDC4" w14:textId="77777777" w:rsidR="00D11350" w:rsidRDefault="00D11350" w:rsidP="00EA2B8C">
      <w:pPr>
        <w:jc w:val="both"/>
        <w:rPr>
          <w:rFonts w:ascii="Arial" w:hAnsi="Arial" w:cs="Arial"/>
        </w:rPr>
      </w:pPr>
    </w:p>
    <w:p w14:paraId="279B58F3" w14:textId="77777777" w:rsidR="00D11350" w:rsidRDefault="00EA2B8C" w:rsidP="00EA2B8C">
      <w:pPr>
        <w:jc w:val="both"/>
        <w:rPr>
          <w:rFonts w:ascii="Arial" w:hAnsi="Arial" w:cs="Arial"/>
          <w:b/>
          <w:bCs/>
        </w:rPr>
      </w:pPr>
      <w:r w:rsidRPr="00EA2B8C">
        <w:rPr>
          <w:rFonts w:ascii="Arial" w:hAnsi="Arial" w:cs="Arial"/>
          <w:b/>
          <w:bCs/>
          <w:u w:val="single"/>
        </w:rPr>
        <w:t>Matériaux et mise en œuvre</w:t>
      </w:r>
      <w:r w:rsidRPr="00EA2B8C">
        <w:rPr>
          <w:rFonts w:ascii="Arial" w:hAnsi="Arial" w:cs="Arial"/>
          <w:b/>
          <w:bCs/>
        </w:rPr>
        <w:t xml:space="preserve"> : </w:t>
      </w:r>
    </w:p>
    <w:p w14:paraId="09520485" w14:textId="3BBD4A01" w:rsidR="00EA2B8C" w:rsidRDefault="00EA2B8C" w:rsidP="00EA2B8C">
      <w:pPr>
        <w:jc w:val="both"/>
        <w:rPr>
          <w:rFonts w:ascii="Arial" w:hAnsi="Arial" w:cs="Arial"/>
          <w:b/>
          <w:bCs/>
          <w:u w:val="single"/>
        </w:rPr>
      </w:pPr>
      <w:r w:rsidRPr="00EA2B8C">
        <w:rPr>
          <w:rFonts w:ascii="Arial" w:hAnsi="Arial" w:cs="Arial"/>
        </w:rPr>
        <w:t xml:space="preserve">La structure est construite avec du carton rigide pour </w:t>
      </w:r>
      <w:r>
        <w:rPr>
          <w:rFonts w:ascii="Arial" w:hAnsi="Arial" w:cs="Arial"/>
        </w:rPr>
        <w:t>que les anneaux soient solides</w:t>
      </w:r>
      <w:r w:rsidRPr="00EA2B8C">
        <w:rPr>
          <w:rFonts w:ascii="Arial" w:hAnsi="Arial" w:cs="Arial"/>
        </w:rPr>
        <w:t>. Des bouchons de liège servent de pilotis : ils permettent d'élever la passerelle et d'accentuer l'idée de flottement. Pour les parois, j</w:t>
      </w:r>
      <w:r>
        <w:rPr>
          <w:rFonts w:ascii="Arial" w:hAnsi="Arial" w:cs="Arial"/>
        </w:rPr>
        <w:t xml:space="preserve">’ai </w:t>
      </w:r>
      <w:r w:rsidRPr="00EA2B8C">
        <w:rPr>
          <w:rFonts w:ascii="Arial" w:hAnsi="Arial" w:cs="Arial"/>
        </w:rPr>
        <w:t>utilisé</w:t>
      </w:r>
      <w:r w:rsidRPr="00EA2B8C">
        <w:rPr>
          <w:rFonts w:ascii="Arial" w:hAnsi="Arial" w:cs="Arial"/>
        </w:rPr>
        <w:t xml:space="preserve"> des feuilles transparentes </w:t>
      </w:r>
      <w:r>
        <w:rPr>
          <w:rFonts w:ascii="Arial" w:hAnsi="Arial" w:cs="Arial"/>
        </w:rPr>
        <w:t>colorées</w:t>
      </w:r>
      <w:r w:rsidRPr="00EA2B8C">
        <w:rPr>
          <w:rFonts w:ascii="Arial" w:hAnsi="Arial" w:cs="Arial"/>
        </w:rPr>
        <w:t xml:space="preserve"> qui agissent comme des filtres colorés. </w:t>
      </w:r>
      <w:r>
        <w:rPr>
          <w:rFonts w:ascii="Arial" w:hAnsi="Arial" w:cs="Arial"/>
        </w:rPr>
        <w:t>Les anneaux et les pilotis sont peints en blanc</w:t>
      </w:r>
      <w:r w:rsidRPr="00EA2B8C">
        <w:rPr>
          <w:rFonts w:ascii="Arial" w:hAnsi="Arial" w:cs="Arial"/>
        </w:rPr>
        <w:t xml:space="preserve"> pour </w:t>
      </w:r>
      <w:r>
        <w:rPr>
          <w:rFonts w:ascii="Arial" w:hAnsi="Arial" w:cs="Arial"/>
        </w:rPr>
        <w:t>faire ressortir les couleurs</w:t>
      </w:r>
      <w:r w:rsidRPr="00EA2B8C">
        <w:rPr>
          <w:rFonts w:ascii="Arial" w:hAnsi="Arial" w:cs="Arial"/>
        </w:rPr>
        <w:t xml:space="preserve">. </w:t>
      </w:r>
      <w:r>
        <w:rPr>
          <w:rFonts w:ascii="Arial" w:hAnsi="Arial" w:cs="Arial"/>
        </w:rPr>
        <w:t xml:space="preserve">Les </w:t>
      </w:r>
      <w:r w:rsidRPr="00EA2B8C">
        <w:rPr>
          <w:rFonts w:ascii="Arial" w:hAnsi="Arial" w:cs="Arial"/>
        </w:rPr>
        <w:t>lumières LED permet</w:t>
      </w:r>
      <w:r>
        <w:rPr>
          <w:rFonts w:ascii="Arial" w:hAnsi="Arial" w:cs="Arial"/>
        </w:rPr>
        <w:t>tent</w:t>
      </w:r>
      <w:r w:rsidRPr="00EA2B8C">
        <w:rPr>
          <w:rFonts w:ascii="Arial" w:hAnsi="Arial" w:cs="Arial"/>
        </w:rPr>
        <w:t xml:space="preserve"> de faire varier les </w:t>
      </w:r>
      <w:r w:rsidR="00D11350">
        <w:rPr>
          <w:rFonts w:ascii="Arial" w:hAnsi="Arial" w:cs="Arial"/>
        </w:rPr>
        <w:t>couleurs</w:t>
      </w:r>
      <w:r>
        <w:rPr>
          <w:rFonts w:ascii="Arial" w:hAnsi="Arial" w:cs="Arial"/>
        </w:rPr>
        <w:t xml:space="preserve"> e</w:t>
      </w:r>
      <w:r w:rsidRPr="00EA2B8C">
        <w:rPr>
          <w:rFonts w:ascii="Arial" w:hAnsi="Arial" w:cs="Arial"/>
        </w:rPr>
        <w:t>t projet</w:t>
      </w:r>
      <w:r>
        <w:rPr>
          <w:rFonts w:ascii="Arial" w:hAnsi="Arial" w:cs="Arial"/>
        </w:rPr>
        <w:t>tent</w:t>
      </w:r>
      <w:r w:rsidRPr="00EA2B8C">
        <w:rPr>
          <w:rFonts w:ascii="Arial" w:hAnsi="Arial" w:cs="Arial"/>
        </w:rPr>
        <w:t xml:space="preserve"> </w:t>
      </w:r>
      <w:r>
        <w:rPr>
          <w:rFonts w:ascii="Arial" w:hAnsi="Arial" w:cs="Arial"/>
        </w:rPr>
        <w:t>l</w:t>
      </w:r>
      <w:r w:rsidRPr="00EA2B8C">
        <w:rPr>
          <w:rFonts w:ascii="Arial" w:hAnsi="Arial" w:cs="Arial"/>
        </w:rPr>
        <w:t xml:space="preserve">es ombres </w:t>
      </w:r>
      <w:r>
        <w:rPr>
          <w:rFonts w:ascii="Arial" w:hAnsi="Arial" w:cs="Arial"/>
        </w:rPr>
        <w:t>des visiteurs.</w:t>
      </w:r>
    </w:p>
    <w:p w14:paraId="7CFB2D77" w14:textId="77777777" w:rsidR="00D11350" w:rsidRPr="00D11350" w:rsidRDefault="00D11350" w:rsidP="00EA2B8C">
      <w:pPr>
        <w:jc w:val="both"/>
        <w:rPr>
          <w:rFonts w:ascii="Arial" w:hAnsi="Arial" w:cs="Arial"/>
          <w:b/>
          <w:bCs/>
          <w:u w:val="single"/>
        </w:rPr>
      </w:pPr>
    </w:p>
    <w:p w14:paraId="53197B56" w14:textId="77777777" w:rsidR="00EA2B8C" w:rsidRDefault="00EA2B8C" w:rsidP="00EA2B8C">
      <w:pPr>
        <w:jc w:val="both"/>
        <w:rPr>
          <w:rFonts w:ascii="Arial" w:hAnsi="Arial" w:cs="Arial"/>
        </w:rPr>
      </w:pPr>
      <w:r w:rsidRPr="00EA2B8C">
        <w:rPr>
          <w:rFonts w:ascii="Arial" w:hAnsi="Arial" w:cs="Arial"/>
          <w:b/>
          <w:bCs/>
          <w:u w:val="single"/>
        </w:rPr>
        <w:lastRenderedPageBreak/>
        <w:t>In situ</w:t>
      </w:r>
      <w:r w:rsidRPr="00EA2B8C">
        <w:rPr>
          <w:rFonts w:ascii="Arial" w:hAnsi="Arial" w:cs="Arial"/>
          <w:b/>
          <w:bCs/>
        </w:rPr>
        <w:t> : </w:t>
      </w:r>
      <w:r w:rsidRPr="00EA2B8C">
        <w:rPr>
          <w:rFonts w:ascii="Arial" w:hAnsi="Arial" w:cs="Arial"/>
        </w:rPr>
        <w:t>c’est une œuvre qui est conçue pour</w:t>
      </w:r>
      <w:r w:rsidRPr="00EA2B8C">
        <w:rPr>
          <w:rFonts w:ascii="Arial" w:hAnsi="Arial" w:cs="Arial"/>
          <w:b/>
          <w:bCs/>
        </w:rPr>
        <w:t> </w:t>
      </w:r>
      <w:r w:rsidRPr="00EA2B8C">
        <w:rPr>
          <w:rFonts w:ascii="Arial" w:hAnsi="Arial" w:cs="Arial"/>
        </w:rPr>
        <w:t>être exposée dans un parc ou dans un milieu naturel pour que le regard s’ouvre sur un extérieur</w:t>
      </w:r>
      <w:r w:rsidRPr="00EA2B8C">
        <w:rPr>
          <w:rFonts w:ascii="Arial" w:hAnsi="Arial" w:cs="Arial"/>
          <w:b/>
          <w:bCs/>
        </w:rPr>
        <w:t> </w:t>
      </w:r>
      <w:r w:rsidRPr="00EA2B8C">
        <w:rPr>
          <w:rFonts w:ascii="Arial" w:hAnsi="Arial" w:cs="Arial"/>
        </w:rPr>
        <w:t>sans construction qui bloque le champ visuel. Il faut que le regard puisse aller loin.</w:t>
      </w:r>
    </w:p>
    <w:p w14:paraId="2DCB8C79" w14:textId="77777777" w:rsidR="00E74C15" w:rsidRPr="00EA2B8C" w:rsidRDefault="00E74C15" w:rsidP="00EA2B8C">
      <w:pPr>
        <w:jc w:val="both"/>
        <w:rPr>
          <w:rFonts w:ascii="Arial" w:hAnsi="Arial" w:cs="Arial"/>
        </w:rPr>
      </w:pPr>
    </w:p>
    <w:p w14:paraId="139D857C" w14:textId="77777777" w:rsidR="00EA2B8C" w:rsidRPr="00EA2B8C" w:rsidRDefault="00EA2B8C" w:rsidP="00EA2B8C">
      <w:pPr>
        <w:jc w:val="both"/>
        <w:rPr>
          <w:rFonts w:ascii="Arial" w:hAnsi="Arial" w:cs="Arial"/>
        </w:rPr>
      </w:pPr>
      <w:r w:rsidRPr="00D11350">
        <w:rPr>
          <w:rFonts w:ascii="Arial" w:hAnsi="Arial" w:cs="Arial"/>
          <w:b/>
          <w:bCs/>
          <w:u w:val="single"/>
        </w:rPr>
        <w:t>Notions chromatiques</w:t>
      </w:r>
      <w:r w:rsidRPr="00EA2B8C">
        <w:rPr>
          <w:rFonts w:ascii="Arial" w:hAnsi="Arial" w:cs="Arial"/>
          <w:b/>
          <w:bCs/>
        </w:rPr>
        <w:t> :</w:t>
      </w:r>
    </w:p>
    <w:p w14:paraId="1D16A776" w14:textId="5DCB96CE" w:rsidR="00EA2B8C" w:rsidRPr="00EA2B8C" w:rsidRDefault="00EA2B8C" w:rsidP="00EA2B8C">
      <w:pPr>
        <w:jc w:val="both"/>
        <w:rPr>
          <w:rFonts w:ascii="Arial" w:hAnsi="Arial" w:cs="Arial"/>
        </w:rPr>
      </w:pPr>
      <w:r w:rsidRPr="00EA2B8C">
        <w:rPr>
          <w:rFonts w:ascii="Arial" w:hAnsi="Arial" w:cs="Arial"/>
        </w:rPr>
        <w:t xml:space="preserve">J’ai choisi d'utiliser le spectre des couleurs du soleil qui fait référence à la forme circulaire de la maquette. </w:t>
      </w:r>
      <w:r w:rsidR="00D11350">
        <w:rPr>
          <w:rFonts w:ascii="Arial" w:hAnsi="Arial" w:cs="Arial"/>
        </w:rPr>
        <w:t xml:space="preserve">Comme la structure est circulaire, les couleurs forment une boucle continue sans début ni fin. </w:t>
      </w:r>
      <w:r w:rsidRPr="00EA2B8C">
        <w:rPr>
          <w:rFonts w:ascii="Arial" w:hAnsi="Arial" w:cs="Arial"/>
        </w:rPr>
        <w:t>Il n’y a pas de hiérarchie entre les teintes. La superposition des parois colorées crée de nouvelles teintes.</w:t>
      </w:r>
    </w:p>
    <w:p w14:paraId="0923234D" w14:textId="14992CAF" w:rsidR="00EA2B8C" w:rsidRPr="00EA2B8C" w:rsidRDefault="00EA2B8C" w:rsidP="00EA2B8C">
      <w:pPr>
        <w:jc w:val="both"/>
        <w:rPr>
          <w:rFonts w:ascii="Arial" w:hAnsi="Arial" w:cs="Arial"/>
        </w:rPr>
      </w:pPr>
    </w:p>
    <w:p w14:paraId="20071A3A" w14:textId="4B85E05C" w:rsidR="00E74C15" w:rsidRDefault="00EA2B8C" w:rsidP="00E74C15">
      <w:pPr>
        <w:jc w:val="both"/>
        <w:rPr>
          <w:rFonts w:ascii="Arial" w:hAnsi="Arial" w:cs="Arial"/>
        </w:rPr>
      </w:pPr>
      <w:r w:rsidRPr="00EA2B8C">
        <w:rPr>
          <w:rFonts w:ascii="Arial" w:hAnsi="Arial" w:cs="Arial"/>
        </w:rPr>
        <w:t xml:space="preserve">J’ai choisi la </w:t>
      </w:r>
      <w:r w:rsidR="00D11350">
        <w:rPr>
          <w:rFonts w:ascii="Arial" w:hAnsi="Arial" w:cs="Arial"/>
        </w:rPr>
        <w:t>transparence</w:t>
      </w:r>
      <w:r w:rsidRPr="00EA2B8C">
        <w:rPr>
          <w:rFonts w:ascii="Arial" w:hAnsi="Arial" w:cs="Arial"/>
        </w:rPr>
        <w:t xml:space="preserve"> car la couleur n’est pas posée sur un mur ; elle est traversé</w:t>
      </w:r>
      <w:r w:rsidR="00E74C15">
        <w:rPr>
          <w:rFonts w:ascii="Arial" w:hAnsi="Arial" w:cs="Arial"/>
        </w:rPr>
        <w:t>e</w:t>
      </w:r>
      <w:r w:rsidRPr="00EA2B8C">
        <w:rPr>
          <w:rFonts w:ascii="Arial" w:hAnsi="Arial" w:cs="Arial"/>
        </w:rPr>
        <w:t xml:space="preserve"> par la lumière. </w:t>
      </w:r>
      <w:r w:rsidR="00E74C15" w:rsidRPr="00EA2B8C">
        <w:rPr>
          <w:rFonts w:ascii="Arial" w:hAnsi="Arial" w:cs="Arial"/>
        </w:rPr>
        <w:t>La couleur agit comme un filtre entre le visiteur et le monde extérieur. En regardant à travers les parois, la réalité est transformée. Le paysage devient une nouvelle image mentale et colorée.</w:t>
      </w:r>
    </w:p>
    <w:p w14:paraId="3DB90055" w14:textId="77777777" w:rsidR="00E74C15" w:rsidRDefault="00E74C15" w:rsidP="00E74C15">
      <w:pPr>
        <w:jc w:val="both"/>
        <w:rPr>
          <w:rFonts w:ascii="Arial" w:hAnsi="Arial" w:cs="Arial"/>
        </w:rPr>
      </w:pPr>
    </w:p>
    <w:p w14:paraId="4C2909BB" w14:textId="77777777" w:rsidR="00EA2B8C" w:rsidRPr="00E74C15" w:rsidRDefault="00EA2B8C" w:rsidP="00EA2B8C">
      <w:pPr>
        <w:jc w:val="both"/>
        <w:rPr>
          <w:rFonts w:ascii="Arial" w:hAnsi="Arial" w:cs="Arial"/>
          <w:u w:val="single"/>
        </w:rPr>
      </w:pPr>
      <w:r w:rsidRPr="00E74C15">
        <w:rPr>
          <w:rFonts w:ascii="Arial" w:hAnsi="Arial" w:cs="Arial"/>
          <w:b/>
          <w:bCs/>
          <w:u w:val="single"/>
        </w:rPr>
        <w:t>Références artistiques :</w:t>
      </w:r>
    </w:p>
    <w:p w14:paraId="5D671AA8" w14:textId="3C9C3346" w:rsidR="00EA2B8C" w:rsidRPr="00E74C15" w:rsidRDefault="00EA2B8C" w:rsidP="00EA2B8C">
      <w:pPr>
        <w:numPr>
          <w:ilvl w:val="0"/>
          <w:numId w:val="2"/>
        </w:numPr>
        <w:jc w:val="both"/>
        <w:rPr>
          <w:rFonts w:ascii="Arial" w:hAnsi="Arial" w:cs="Arial"/>
        </w:rPr>
      </w:pPr>
      <w:r w:rsidRPr="00E74C15">
        <w:rPr>
          <w:rFonts w:ascii="Arial" w:hAnsi="Arial" w:cs="Arial"/>
        </w:rPr>
        <w:t>Olafur Eliasson</w:t>
      </w:r>
    </w:p>
    <w:p w14:paraId="5776830F" w14:textId="73A7F0D5" w:rsidR="00EA2B8C" w:rsidRPr="00EA2B8C" w:rsidRDefault="00EA2B8C" w:rsidP="00EA2B8C">
      <w:pPr>
        <w:numPr>
          <w:ilvl w:val="0"/>
          <w:numId w:val="2"/>
        </w:numPr>
        <w:jc w:val="both"/>
        <w:rPr>
          <w:rFonts w:ascii="Arial" w:hAnsi="Arial" w:cs="Arial"/>
        </w:rPr>
      </w:pPr>
      <w:r w:rsidRPr="00E74C15">
        <w:rPr>
          <w:rFonts w:ascii="Arial" w:hAnsi="Arial" w:cs="Arial"/>
        </w:rPr>
        <w:t>Carlos Cruz-Diez</w:t>
      </w:r>
      <w:r w:rsidRPr="00EA2B8C">
        <w:rPr>
          <w:rFonts w:ascii="Arial" w:hAnsi="Arial" w:cs="Arial"/>
          <w:b/>
          <w:bCs/>
        </w:rPr>
        <w:t xml:space="preserve"> </w:t>
      </w:r>
    </w:p>
    <w:p w14:paraId="17451999" w14:textId="78B5DD76" w:rsidR="00EA2B8C" w:rsidRPr="00E74C15" w:rsidRDefault="00EA2B8C" w:rsidP="00EA2B8C">
      <w:pPr>
        <w:pStyle w:val="Paragraphedeliste"/>
        <w:numPr>
          <w:ilvl w:val="0"/>
          <w:numId w:val="2"/>
        </w:numPr>
        <w:jc w:val="both"/>
        <w:rPr>
          <w:rFonts w:ascii="Arial" w:hAnsi="Arial" w:cs="Arial"/>
        </w:rPr>
      </w:pPr>
      <w:r w:rsidRPr="00E74C15">
        <w:rPr>
          <w:rFonts w:ascii="Arial" w:hAnsi="Arial" w:cs="Arial"/>
        </w:rPr>
        <w:t xml:space="preserve">Daniel Buren </w:t>
      </w:r>
    </w:p>
    <w:sectPr w:rsidR="00EA2B8C" w:rsidRPr="00E74C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A78B6"/>
    <w:multiLevelType w:val="multilevel"/>
    <w:tmpl w:val="63E2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98266B7"/>
    <w:multiLevelType w:val="multilevel"/>
    <w:tmpl w:val="ABA4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7132194">
    <w:abstractNumId w:val="0"/>
  </w:num>
  <w:num w:numId="2" w16cid:durableId="1942179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B8C"/>
    <w:rsid w:val="00AD76EC"/>
    <w:rsid w:val="00D11350"/>
    <w:rsid w:val="00E74C15"/>
    <w:rsid w:val="00EA2B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413BD"/>
  <w15:chartTrackingRefBased/>
  <w15:docId w15:val="{0D0A42BD-8553-448B-B766-B63CE9BD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A2B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A2B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A2B8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A2B8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A2B8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A2B8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A2B8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A2B8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A2B8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A2B8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A2B8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A2B8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A2B8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A2B8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A2B8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A2B8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A2B8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A2B8C"/>
    <w:rPr>
      <w:rFonts w:eastAsiaTheme="majorEastAsia" w:cstheme="majorBidi"/>
      <w:color w:val="272727" w:themeColor="text1" w:themeTint="D8"/>
    </w:rPr>
  </w:style>
  <w:style w:type="paragraph" w:styleId="Titre">
    <w:name w:val="Title"/>
    <w:basedOn w:val="Normal"/>
    <w:next w:val="Normal"/>
    <w:link w:val="TitreCar"/>
    <w:uiPriority w:val="10"/>
    <w:qFormat/>
    <w:rsid w:val="00EA2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A2B8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A2B8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A2B8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A2B8C"/>
    <w:pPr>
      <w:spacing w:before="160"/>
      <w:jc w:val="center"/>
    </w:pPr>
    <w:rPr>
      <w:i/>
      <w:iCs/>
      <w:color w:val="404040" w:themeColor="text1" w:themeTint="BF"/>
    </w:rPr>
  </w:style>
  <w:style w:type="character" w:customStyle="1" w:styleId="CitationCar">
    <w:name w:val="Citation Car"/>
    <w:basedOn w:val="Policepardfaut"/>
    <w:link w:val="Citation"/>
    <w:uiPriority w:val="29"/>
    <w:rsid w:val="00EA2B8C"/>
    <w:rPr>
      <w:i/>
      <w:iCs/>
      <w:color w:val="404040" w:themeColor="text1" w:themeTint="BF"/>
    </w:rPr>
  </w:style>
  <w:style w:type="paragraph" w:styleId="Paragraphedeliste">
    <w:name w:val="List Paragraph"/>
    <w:basedOn w:val="Normal"/>
    <w:uiPriority w:val="34"/>
    <w:qFormat/>
    <w:rsid w:val="00EA2B8C"/>
    <w:pPr>
      <w:ind w:left="720"/>
      <w:contextualSpacing/>
    </w:pPr>
  </w:style>
  <w:style w:type="character" w:styleId="Accentuationintense">
    <w:name w:val="Intense Emphasis"/>
    <w:basedOn w:val="Policepardfaut"/>
    <w:uiPriority w:val="21"/>
    <w:qFormat/>
    <w:rsid w:val="00EA2B8C"/>
    <w:rPr>
      <w:i/>
      <w:iCs/>
      <w:color w:val="2F5496" w:themeColor="accent1" w:themeShade="BF"/>
    </w:rPr>
  </w:style>
  <w:style w:type="paragraph" w:styleId="Citationintense">
    <w:name w:val="Intense Quote"/>
    <w:basedOn w:val="Normal"/>
    <w:next w:val="Normal"/>
    <w:link w:val="CitationintenseCar"/>
    <w:uiPriority w:val="30"/>
    <w:qFormat/>
    <w:rsid w:val="00EA2B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A2B8C"/>
    <w:rPr>
      <w:i/>
      <w:iCs/>
      <w:color w:val="2F5496" w:themeColor="accent1" w:themeShade="BF"/>
    </w:rPr>
  </w:style>
  <w:style w:type="character" w:styleId="Rfrenceintense">
    <w:name w:val="Intense Reference"/>
    <w:basedOn w:val="Policepardfaut"/>
    <w:uiPriority w:val="32"/>
    <w:qFormat/>
    <w:rsid w:val="00EA2B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439</Words>
  <Characters>2415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picandet</dc:creator>
  <cp:keywords/>
  <dc:description/>
  <cp:lastModifiedBy>claire picandet</cp:lastModifiedBy>
  <cp:revision>1</cp:revision>
  <dcterms:created xsi:type="dcterms:W3CDTF">2026-05-12T18:50:00Z</dcterms:created>
  <dcterms:modified xsi:type="dcterms:W3CDTF">2026-05-12T19:14:00Z</dcterms:modified>
</cp:coreProperties>
</file>