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8F87" w14:textId="77777777" w:rsidR="00870993" w:rsidRPr="00870993" w:rsidRDefault="00870993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Au lieu d’utiliser le mot “</w:t>
      </w:r>
      <w:r w:rsidRPr="00870993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important</w:t>
      </w:r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” 5 fois dans ton essai, tu peux utiliser : crucial, essential, far-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reaching</w:t>
      </w:r>
      <w:proofErr w:type="spellEnd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. </w:t>
      </w:r>
    </w:p>
    <w:p w14:paraId="4FAD0735" w14:textId="03EE0E09" w:rsidR="00870993" w:rsidRPr="00870993" w:rsidRDefault="00870993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Pour parler d’un </w:t>
      </w:r>
      <w:r w:rsidRPr="00870993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  <w:t>exemple</w:t>
      </w:r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, tu peux enrichir “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example</w:t>
      </w:r>
      <w:proofErr w:type="spellEnd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” en écrivant “a 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telling</w:t>
      </w:r>
      <w:proofErr w:type="spellEnd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 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example</w:t>
      </w:r>
      <w:proofErr w:type="spellEnd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”, “a case in point”, ou bien même utiliser un verbe (to 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illustrate</w:t>
      </w:r>
      <w:proofErr w:type="spellEnd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, to </w:t>
      </w:r>
      <w:proofErr w:type="spellStart"/>
      <w:r w:rsidRPr="0087099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epitomize</w:t>
      </w:r>
      <w:proofErr w:type="spellEnd"/>
    </w:p>
    <w:p w14:paraId="5E9D2584" w14:textId="4391E7A4" w:rsidR="00870993" w:rsidRPr="00213569" w:rsidRDefault="00870993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fr-FR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Au lieu d’utiliser « 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complicated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 » :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intricate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knotty</w:t>
      </w:r>
      <w:proofErr w:type="spellEnd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eastAsia="fr-FR"/>
        </w:rPr>
        <w:t>problematic</w:t>
      </w:r>
      <w:proofErr w:type="spellEnd"/>
    </w:p>
    <w:p w14:paraId="4F704E3A" w14:textId="798AE0FD" w:rsidR="00213569" w:rsidRPr="00213569" w:rsidRDefault="00213569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fr-FR"/>
        </w:rPr>
      </w:pPr>
      <w:proofErr w:type="gramStart"/>
      <w:r w:rsidRPr="00213569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>So :</w:t>
      </w:r>
      <w:proofErr w:type="gramEnd"/>
      <w:r w:rsidRPr="00213569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 xml:space="preserve"> thus, in such m</w:t>
      </w:r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>anner, therefore</w:t>
      </w:r>
    </w:p>
    <w:p w14:paraId="0CA6280A" w14:textId="692EDEB1" w:rsidR="00213569" w:rsidRPr="00213569" w:rsidRDefault="00213569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fr-FR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>Good: acceptable, adequate, efficient, useful, convenient, helpful, suitable, satisfying</w:t>
      </w:r>
    </w:p>
    <w:p w14:paraId="46220CF5" w14:textId="64F293D4" w:rsidR="00213569" w:rsidRPr="007D0869" w:rsidRDefault="00213569" w:rsidP="00870993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fr-FR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 xml:space="preserve">Bad: awful, dreadful, </w:t>
      </w:r>
    </w:p>
    <w:p w14:paraId="76A5033B" w14:textId="074B0433" w:rsidR="007D0869" w:rsidRPr="00870993" w:rsidRDefault="007D0869" w:rsidP="007D086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val="en-US" w:eastAsia="fr-FR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  <w:lang w:val="en-US" w:eastAsia="fr-FR"/>
        </w:rPr>
        <w:t>Dangerous: alarming</w:t>
      </w:r>
      <w:r>
        <w:rPr>
          <w:rFonts w:ascii="inherit" w:eastAsia="Times New Roman" w:hAnsi="inherit" w:cs="Times New Roman"/>
          <w:color w:val="333333"/>
          <w:sz w:val="24"/>
          <w:szCs w:val="24"/>
          <w:lang w:val="en-US" w:eastAsia="fr-FR"/>
        </w:rPr>
        <w:t>, critical, risky, threatening, unsafe</w:t>
      </w:r>
    </w:p>
    <w:p w14:paraId="73371057" w14:textId="788C03A6" w:rsidR="006C0AC7" w:rsidRDefault="006C0AC7">
      <w:pPr>
        <w:rPr>
          <w:lang w:val="en-US"/>
        </w:rPr>
      </w:pPr>
    </w:p>
    <w:p w14:paraId="2E750200" w14:textId="59DA75DE" w:rsidR="00F82501" w:rsidRDefault="00F82501">
      <w:pPr>
        <w:rPr>
          <w:lang w:val="en-US"/>
        </w:rPr>
      </w:pPr>
    </w:p>
    <w:p w14:paraId="2CE8A482" w14:textId="73FBE76A" w:rsidR="00F82501" w:rsidRDefault="00F82501">
      <w:pPr>
        <w:rPr>
          <w:lang w:val="en-US"/>
        </w:rPr>
      </w:pPr>
    </w:p>
    <w:p w14:paraId="21E9C5B2" w14:textId="2051FEA1" w:rsidR="00F82501" w:rsidRDefault="00F82501">
      <w:pPr>
        <w:rPr>
          <w:lang w:val="en-US"/>
        </w:rPr>
      </w:pPr>
    </w:p>
    <w:p w14:paraId="3E7F75CD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Attention à la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qualité de la langue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(grammaire de base, syntaxe, vocabulaire approprié).</w:t>
      </w:r>
    </w:p>
    <w:p w14:paraId="3AD71782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Attention aux prépositions. </w:t>
      </w:r>
    </w:p>
    <w:p w14:paraId="68ADAE7D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Attention à la différence entre 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which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et 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who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(« 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witch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 » signifie « sorcière »).</w:t>
      </w:r>
    </w:p>
    <w:p w14:paraId="6A0BF090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Les formes contractées (</w:t>
      </w:r>
      <w:proofErr w:type="spellStart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aren’t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 xml:space="preserve">, </w:t>
      </w:r>
      <w:proofErr w:type="spellStart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don’t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 xml:space="preserve">, </w:t>
      </w:r>
      <w:proofErr w:type="spellStart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hasn’t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) sont à éviter.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Utilisez les formes pleines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 </w:t>
      </w:r>
    </w:p>
    <w:p w14:paraId="6718A784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N’oubliez pas les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auxiliaires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dans les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questions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</w:t>
      </w:r>
    </w:p>
    <w:p w14:paraId="37DF5FAD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 xml:space="preserve">Veillez à employer de prétérit et le </w:t>
      </w:r>
      <w:proofErr w:type="spellStart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present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 xml:space="preserve"> </w:t>
      </w:r>
      <w:proofErr w:type="spellStart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perfect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 xml:space="preserve"> comme il se doit. Si vous avez un doute, cliquez sur les liens pour revoir les cours. [ </w:t>
      </w:r>
      <w:hyperlink r:id="rId5" w:history="1">
        <w:r w:rsidRPr="004E2140">
          <w:rPr>
            <w:rFonts w:ascii="Arial" w:eastAsia="Times New Roman" w:hAnsi="Arial" w:cs="Arial"/>
            <w:b/>
            <w:bCs/>
            <w:color w:val="000000"/>
            <w:spacing w:val="15"/>
            <w:sz w:val="27"/>
            <w:szCs w:val="27"/>
            <w:u w:val="single"/>
            <w:lang w:eastAsia="fr-FR"/>
          </w:rPr>
          <w:t>prétérit</w:t>
        </w:r>
      </w:hyperlink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] – [ 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begin"/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instrText xml:space="preserve"> HYPERLINK "https://www.llceranglais.fr/present-perfect-simple.html" </w:instrTex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separate"/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>present</w:t>
      </w:r>
      <w:proofErr w:type="spellEnd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 xml:space="preserve"> 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>perfect</w:t>
      </w:r>
      <w:proofErr w:type="spellEnd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 xml:space="preserve"> simple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end"/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] – [ 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begin"/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instrText xml:space="preserve"> HYPERLINK "https://www.llceranglais.fr/present-perfect-progressif-bev-ing.html" </w:instrTex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separate"/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>present</w:t>
      </w:r>
      <w:proofErr w:type="spellEnd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 xml:space="preserve"> 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>perfect</w:t>
      </w:r>
      <w:proofErr w:type="spellEnd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u w:val="single"/>
          <w:lang w:eastAsia="fr-FR"/>
        </w:rPr>
        <w:t> progressif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fldChar w:fldCharType="end"/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] </w:t>
      </w:r>
    </w:p>
    <w:p w14:paraId="0F6638D5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Les titres des œuvres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ne sont pas soulignés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en anglais.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Ils sont placés entre guillemets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</w:t>
      </w:r>
    </w:p>
    <w:p w14:paraId="5F9EF3B5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Rappelez-vous que 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every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est toujours suivi d’un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singulier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: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« 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every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 xml:space="preserve"> 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person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 xml:space="preserve">, 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every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 xml:space="preserve"> American »</w:t>
      </w:r>
    </w:p>
    <w:p w14:paraId="6FF846A9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lastRenderedPageBreak/>
        <w:t>Il est très pertinent d’inclure des références historiques mais cela doit se faire de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manière subtile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 Il ne faut pas donner l’impression de « réciter son cours ». </w:t>
      </w:r>
    </w:p>
    <w:p w14:paraId="22BBAE6B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Respectez les registres de langue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 Pour la conclusion, par exemple, vous ne pouvez pas écrire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 xml:space="preserve">« to put 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it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 xml:space="preserve"> in a 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nutshell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eastAsia="fr-FR"/>
        </w:rPr>
        <w:t> »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(c’est à l’oral). Préférez :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 xml:space="preserve">to </w:t>
      </w:r>
      <w:proofErr w:type="spellStart"/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conclude</w:t>
      </w:r>
      <w:proofErr w:type="spellEnd"/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</w:t>
      </w:r>
    </w:p>
    <w:p w14:paraId="151EFD70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Évitez les phrases trop longues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 Cela risquerait de rendre vos propos confus. Soyez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concis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</w:t>
      </w:r>
    </w:p>
    <w:p w14:paraId="60ED7EDD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N’oubliez pas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eastAsia="fr-FR"/>
        </w:rPr>
        <w:t>les micro-analyses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 comme expliqué précédemment. </w:t>
      </w:r>
    </w:p>
    <w:p w14:paraId="1228C193" w14:textId="77777777" w:rsidR="00F82501" w:rsidRPr="004E2140" w:rsidRDefault="00F82501" w:rsidP="00F82501">
      <w:pPr>
        <w:numPr>
          <w:ilvl w:val="0"/>
          <w:numId w:val="2"/>
        </w:numPr>
        <w:shd w:val="clear" w:color="auto" w:fill="FFFFFF"/>
        <w:spacing w:before="45" w:after="15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Soignez votre écriture.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u w:val="single"/>
          <w:lang w:eastAsia="fr-FR"/>
        </w:rPr>
        <w:t>Une phrase illisible est fausse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eastAsia="fr-FR"/>
        </w:rPr>
        <w:t>. </w:t>
      </w:r>
    </w:p>
    <w:p w14:paraId="4096DD59" w14:textId="77777777" w:rsidR="00F82501" w:rsidRPr="004E2140" w:rsidRDefault="00F82501" w:rsidP="00F8250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pacing w:val="15"/>
          <w:sz w:val="24"/>
          <w:szCs w:val="24"/>
          <w:lang w:eastAsia="fr-FR"/>
        </w:rPr>
      </w:pPr>
      <w:r w:rsidRPr="004E2140">
        <w:rPr>
          <w:rFonts w:ascii="Lato" w:eastAsia="Times New Roman" w:hAnsi="Lato" w:cs="Times New Roman"/>
          <w:color w:val="666666"/>
          <w:spacing w:val="15"/>
          <w:sz w:val="24"/>
          <w:szCs w:val="24"/>
          <w:lang w:eastAsia="fr-FR"/>
        </w:rPr>
        <w:pict w14:anchorId="5C90EA75">
          <v:rect id="_x0000_i1025" style="width:810pt;height:.75pt" o:hrpct="0" o:hralign="center" o:hrstd="t" o:hr="t" fillcolor="#a0a0a0" stroked="f"/>
        </w:pict>
      </w:r>
    </w:p>
    <w:p w14:paraId="76B67AF7" w14:textId="77777777" w:rsidR="00F82501" w:rsidRPr="004E2140" w:rsidRDefault="00F82501" w:rsidP="00F82501">
      <w:pPr>
        <w:shd w:val="clear" w:color="auto" w:fill="FFFFFF"/>
        <w:spacing w:after="150" w:line="600" w:lineRule="atLeast"/>
        <w:outlineLvl w:val="1"/>
        <w:rPr>
          <w:rFonts w:ascii="Lato" w:eastAsia="Times New Roman" w:hAnsi="Lato" w:cs="Times New Roman"/>
          <w:color w:val="111111"/>
          <w:sz w:val="38"/>
          <w:szCs w:val="38"/>
          <w:lang w:eastAsia="fr-FR"/>
        </w:rPr>
      </w:pPr>
      <w:r w:rsidRPr="004E2140">
        <w:rPr>
          <w:rFonts w:ascii="Lato" w:eastAsia="Times New Roman" w:hAnsi="Lato" w:cs="Times New Roman"/>
          <w:b/>
          <w:bCs/>
          <w:color w:val="0070C0"/>
          <w:sz w:val="38"/>
          <w:szCs w:val="38"/>
          <w:lang w:eastAsia="fr-FR"/>
        </w:rPr>
        <w:t>E |</w:t>
      </w:r>
      <w:r w:rsidRPr="004E2140">
        <w:rPr>
          <w:rFonts w:ascii="Lato" w:eastAsia="Times New Roman" w:hAnsi="Lato" w:cs="Times New Roman"/>
          <w:color w:val="111111"/>
          <w:sz w:val="38"/>
          <w:szCs w:val="38"/>
          <w:lang w:eastAsia="fr-FR"/>
        </w:rPr>
        <w:t> L'utilisation de "</w:t>
      </w:r>
      <w:proofErr w:type="spellStart"/>
      <w:r w:rsidRPr="004E2140">
        <w:rPr>
          <w:rFonts w:ascii="Lato" w:eastAsia="Times New Roman" w:hAnsi="Lato" w:cs="Times New Roman"/>
          <w:color w:val="111111"/>
          <w:sz w:val="38"/>
          <w:szCs w:val="38"/>
          <w:lang w:eastAsia="fr-FR"/>
        </w:rPr>
        <w:t>albeit</w:t>
      </w:r>
      <w:proofErr w:type="spellEnd"/>
      <w:r w:rsidRPr="004E2140">
        <w:rPr>
          <w:rFonts w:ascii="Lato" w:eastAsia="Times New Roman" w:hAnsi="Lato" w:cs="Times New Roman"/>
          <w:color w:val="111111"/>
          <w:sz w:val="38"/>
          <w:szCs w:val="38"/>
          <w:lang w:eastAsia="fr-FR"/>
        </w:rPr>
        <w:t>"</w:t>
      </w:r>
    </w:p>
    <w:p w14:paraId="51985B8D" w14:textId="77777777" w:rsidR="00F82501" w:rsidRPr="004E2140" w:rsidRDefault="00F82501" w:rsidP="00F82501">
      <w:pPr>
        <w:numPr>
          <w:ilvl w:val="0"/>
          <w:numId w:val="3"/>
        </w:numPr>
        <w:shd w:val="clear" w:color="auto" w:fill="FFFFFF"/>
        <w:spacing w:before="45" w:after="0" w:line="525" w:lineRule="atLeast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is a conjunction that means “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val="en-US" w:eastAsia="fr-FR"/>
        </w:rPr>
        <w:t>even though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” or “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val="en-US" w:eastAsia="fr-FR"/>
        </w:rPr>
        <w:t>although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.”</w:t>
      </w:r>
    </w:p>
    <w:p w14:paraId="5CFD19F2" w14:textId="77777777" w:rsidR="00F82501" w:rsidRPr="004E2140" w:rsidRDefault="00F82501" w:rsidP="00F82501">
      <w:pPr>
        <w:numPr>
          <w:ilvl w:val="0"/>
          <w:numId w:val="3"/>
        </w:numPr>
        <w:shd w:val="clear" w:color="auto" w:fill="FFFFFF"/>
        <w:spacing w:before="45" w:after="0" w:line="525" w:lineRule="atLeast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It can sometimes be used instead of although, even though, or even if.</w:t>
      </w:r>
    </w:p>
    <w:p w14:paraId="74D93E10" w14:textId="77777777" w:rsidR="00F82501" w:rsidRPr="004E2140" w:rsidRDefault="00F82501" w:rsidP="00F82501">
      <w:pPr>
        <w:numPr>
          <w:ilvl w:val="0"/>
          <w:numId w:val="3"/>
        </w:numPr>
        <w:shd w:val="clear" w:color="auto" w:fill="FFFFFF"/>
        <w:spacing w:before="45" w:after="150" w:line="525" w:lineRule="atLeast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Albeit can never be used to introduce an independent clause, </w:t>
      </w:r>
      <w:r w:rsidRPr="004E2140">
        <w:rPr>
          <w:rFonts w:ascii="Arial" w:eastAsia="Times New Roman" w:hAnsi="Arial" w:cs="Arial"/>
          <w:b/>
          <w:bCs/>
          <w:color w:val="000000"/>
          <w:spacing w:val="15"/>
          <w:sz w:val="27"/>
          <w:szCs w:val="27"/>
          <w:lang w:val="en-US" w:eastAsia="fr-FR"/>
        </w:rPr>
        <w:t>unlike although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.</w:t>
      </w:r>
    </w:p>
    <w:p w14:paraId="4D2EF442" w14:textId="77777777" w:rsidR="00F82501" w:rsidRPr="004E2140" w:rsidRDefault="00F82501" w:rsidP="00F82501">
      <w:pPr>
        <w:shd w:val="clear" w:color="auto" w:fill="FAFAFA"/>
        <w:spacing w:after="150" w:line="525" w:lineRule="atLeast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b/>
          <w:bCs/>
          <w:color w:val="F90000"/>
          <w:spacing w:val="15"/>
          <w:sz w:val="27"/>
          <w:szCs w:val="27"/>
          <w:lang w:val="en-US" w:eastAsia="fr-FR"/>
        </w:rPr>
        <w:t>Incorrect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br/>
        <w:t>We decided to buy the car, </w:t>
      </w:r>
      <w:r w:rsidRPr="004E2140">
        <w:rPr>
          <w:rFonts w:ascii="Arial" w:eastAsia="Times New Roman" w:hAnsi="Arial" w:cs="Arial"/>
          <w:b/>
          <w:bCs/>
          <w:color w:val="FF000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the price made us hesitate.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br/>
      </w:r>
      <w:r w:rsidRPr="004E2140">
        <w:rPr>
          <w:rFonts w:ascii="Arial" w:eastAsia="Times New Roman" w:hAnsi="Arial" w:cs="Arial"/>
          <w:b/>
          <w:bCs/>
          <w:color w:val="028D02"/>
          <w:spacing w:val="15"/>
          <w:sz w:val="27"/>
          <w:szCs w:val="27"/>
          <w:lang w:val="en-US" w:eastAsia="fr-FR"/>
        </w:rPr>
        <w:t>Correct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br/>
        <w:t>We decided to buy the car, </w:t>
      </w:r>
      <w:r w:rsidRPr="004E2140">
        <w:rPr>
          <w:rFonts w:ascii="Arial" w:eastAsia="Times New Roman" w:hAnsi="Arial" w:cs="Arial"/>
          <w:b/>
          <w:bCs/>
          <w:color w:val="028D02"/>
          <w:spacing w:val="15"/>
          <w:sz w:val="27"/>
          <w:szCs w:val="27"/>
          <w:lang w:val="en-US" w:eastAsia="fr-FR"/>
        </w:rPr>
        <w:t>although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the price made us hesitate.</w:t>
      </w:r>
    </w:p>
    <w:p w14:paraId="1D5D58FA" w14:textId="77777777" w:rsidR="00F82501" w:rsidRPr="004E2140" w:rsidRDefault="00F82501" w:rsidP="00F82501">
      <w:pPr>
        <w:shd w:val="clear" w:color="auto" w:fill="FFFFFF"/>
        <w:spacing w:after="150" w:line="600" w:lineRule="atLeast"/>
        <w:outlineLvl w:val="1"/>
        <w:rPr>
          <w:rFonts w:ascii="Lato" w:eastAsia="Times New Roman" w:hAnsi="Lato" w:cs="Times New Roman"/>
          <w:color w:val="111111"/>
          <w:sz w:val="38"/>
          <w:szCs w:val="38"/>
          <w:lang w:eastAsia="fr-FR"/>
        </w:rPr>
      </w:pPr>
      <w:proofErr w:type="spellStart"/>
      <w:r w:rsidRPr="004E2140">
        <w:rPr>
          <w:rFonts w:ascii="Lato" w:eastAsia="Times New Roman" w:hAnsi="Lato" w:cs="Times New Roman"/>
          <w:b/>
          <w:bCs/>
          <w:color w:val="111111"/>
          <w:sz w:val="27"/>
          <w:szCs w:val="27"/>
          <w:lang w:eastAsia="fr-FR"/>
        </w:rPr>
        <w:t>Examples</w:t>
      </w:r>
      <w:proofErr w:type="spellEnd"/>
      <w:r w:rsidRPr="004E2140">
        <w:rPr>
          <w:rFonts w:ascii="Lato" w:eastAsia="Times New Roman" w:hAnsi="Lato" w:cs="Times New Roman"/>
          <w:b/>
          <w:bCs/>
          <w:color w:val="111111"/>
          <w:sz w:val="27"/>
          <w:szCs w:val="27"/>
          <w:lang w:eastAsia="fr-FR"/>
        </w:rPr>
        <w:t xml:space="preserve"> of “</w:t>
      </w:r>
      <w:proofErr w:type="spellStart"/>
      <w:r w:rsidRPr="004E2140">
        <w:rPr>
          <w:rFonts w:ascii="Lato" w:eastAsia="Times New Roman" w:hAnsi="Lato" w:cs="Times New Roman"/>
          <w:b/>
          <w:bCs/>
          <w:color w:val="111111"/>
          <w:sz w:val="27"/>
          <w:szCs w:val="27"/>
          <w:lang w:eastAsia="fr-FR"/>
        </w:rPr>
        <w:t>albeit</w:t>
      </w:r>
      <w:proofErr w:type="spellEnd"/>
      <w:r w:rsidRPr="004E2140">
        <w:rPr>
          <w:rFonts w:ascii="Lato" w:eastAsia="Times New Roman" w:hAnsi="Lato" w:cs="Times New Roman"/>
          <w:b/>
          <w:bCs/>
          <w:color w:val="111111"/>
          <w:sz w:val="27"/>
          <w:szCs w:val="27"/>
          <w:lang w:eastAsia="fr-FR"/>
        </w:rPr>
        <w:t>” in use</w:t>
      </w:r>
    </w:p>
    <w:p w14:paraId="212B2FDC" w14:textId="77777777" w:rsidR="00F82501" w:rsidRPr="004E2140" w:rsidRDefault="00F82501" w:rsidP="00F82501">
      <w:pPr>
        <w:numPr>
          <w:ilvl w:val="0"/>
          <w:numId w:val="4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lastRenderedPageBreak/>
        <w:t>Analysts accused the government of inconsistency because some other legislative candidates who advocated independence or self-determination, </w:t>
      </w:r>
      <w:r w:rsidRPr="004E2140">
        <w:rPr>
          <w:rFonts w:ascii="Arial" w:eastAsia="Times New Roman" w:hAnsi="Arial" w:cs="Arial"/>
          <w:b/>
          <w:bCs/>
          <w:i/>
          <w:iCs/>
          <w:color w:val="0070C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i/>
          <w:iCs/>
          <w:color w:val="0070C0"/>
          <w:spacing w:val="15"/>
          <w:sz w:val="27"/>
          <w:szCs w:val="27"/>
          <w:lang w:val="en-US" w:eastAsia="fr-FR"/>
        </w:rPr>
        <w:t>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less forcefully, have been allowed to stand.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--</w:t>
      </w:r>
      <w:hyperlink r:id="rId6" w:anchor="axzz4G17H3JZK" w:history="1">
        <w:r w:rsidRPr="004E2140">
          <w:rPr>
            <w:rFonts w:ascii="Arial" w:eastAsia="Times New Roman" w:hAnsi="Arial" w:cs="Arial"/>
            <w:b/>
            <w:bCs/>
            <w:i/>
            <w:iCs/>
            <w:color w:val="000000"/>
            <w:spacing w:val="15"/>
            <w:sz w:val="27"/>
            <w:szCs w:val="27"/>
            <w:u w:val="single"/>
            <w:lang w:val="en-US" w:eastAsia="fr-FR"/>
          </w:rPr>
          <w:t>Financial Times</w:t>
        </w:r>
      </w:hyperlink>
    </w:p>
    <w:p w14:paraId="10D7D7E0" w14:textId="77777777" w:rsidR="00F82501" w:rsidRPr="004E2140" w:rsidRDefault="00F82501" w:rsidP="00F82501">
      <w:pPr>
        <w:numPr>
          <w:ilvl w:val="0"/>
          <w:numId w:val="4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The protagonist of </w:t>
      </w:r>
      <w:hyperlink r:id="rId7" w:history="1">
        <w:r w:rsidRPr="004E2140">
          <w:rPr>
            <w:rFonts w:ascii="Arial" w:eastAsia="Times New Roman" w:hAnsi="Arial" w:cs="Arial"/>
            <w:i/>
            <w:iCs/>
            <w:color w:val="000000"/>
            <w:spacing w:val="15"/>
            <w:sz w:val="27"/>
            <w:szCs w:val="27"/>
            <w:u w:val="single"/>
            <w:lang w:val="en-US" w:eastAsia="fr-FR"/>
          </w:rPr>
          <w:t>Epiphany Jones</w:t>
        </w:r>
      </w:hyperlink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 (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Orenda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 xml:space="preserve"> Books, £8.99) also has trouble with reality, </w:t>
      </w:r>
      <w:r w:rsidRPr="004E2140">
        <w:rPr>
          <w:rFonts w:ascii="Arial" w:eastAsia="Times New Roman" w:hAnsi="Arial" w:cs="Arial"/>
          <w:b/>
          <w:bCs/>
          <w:i/>
          <w:iCs/>
          <w:color w:val="0070C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i/>
          <w:iCs/>
          <w:color w:val="0070C0"/>
          <w:spacing w:val="15"/>
          <w:sz w:val="27"/>
          <w:szCs w:val="27"/>
          <w:lang w:val="en-US" w:eastAsia="fr-FR"/>
        </w:rPr>
        <w:t>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for entirely different reasons. 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--</w:t>
      </w:r>
      <w:hyperlink r:id="rId8" w:history="1">
        <w:r w:rsidRPr="004E2140">
          <w:rPr>
            <w:rFonts w:ascii="Arial" w:eastAsia="Times New Roman" w:hAnsi="Arial" w:cs="Arial"/>
            <w:b/>
            <w:bCs/>
            <w:i/>
            <w:iCs/>
            <w:color w:val="000000"/>
            <w:spacing w:val="15"/>
            <w:sz w:val="27"/>
            <w:szCs w:val="27"/>
            <w:u w:val="single"/>
            <w:lang w:val="en-US" w:eastAsia="fr-FR"/>
          </w:rPr>
          <w:t>The Guardian</w:t>
        </w:r>
      </w:hyperlink>
    </w:p>
    <w:p w14:paraId="438174C1" w14:textId="77777777" w:rsidR="00F82501" w:rsidRPr="004E2140" w:rsidRDefault="00F82501" w:rsidP="00F82501">
      <w:pPr>
        <w:numPr>
          <w:ilvl w:val="0"/>
          <w:numId w:val="4"/>
        </w:numPr>
        <w:shd w:val="clear" w:color="auto" w:fill="FFFFFF"/>
        <w:spacing w:before="45" w:after="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 xml:space="preserve">Anyway, for fans of </w:t>
      </w: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Patlabor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 xml:space="preserve"> we have a new </w:t>
      </w:r>
      <w:r w:rsidRPr="004E2140">
        <w:rPr>
          <w:rFonts w:ascii="Arial" w:eastAsia="Times New Roman" w:hAnsi="Arial" w:cs="Arial"/>
          <w:b/>
          <w:bCs/>
          <w:i/>
          <w:iCs/>
          <w:color w:val="0070C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i/>
          <w:iCs/>
          <w:color w:val="0070C0"/>
          <w:spacing w:val="15"/>
          <w:sz w:val="27"/>
          <w:szCs w:val="27"/>
          <w:lang w:val="en-US" w:eastAsia="fr-FR"/>
        </w:rPr>
        <w:t>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brief animated entry to look forward to.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--</w:t>
      </w:r>
      <w:hyperlink r:id="rId9" w:anchor="50ca0c10c85c" w:history="1">
        <w:r w:rsidRPr="004E2140">
          <w:rPr>
            <w:rFonts w:ascii="Arial" w:eastAsia="Times New Roman" w:hAnsi="Arial" w:cs="Arial"/>
            <w:b/>
            <w:bCs/>
            <w:i/>
            <w:iCs/>
            <w:color w:val="000000"/>
            <w:spacing w:val="15"/>
            <w:sz w:val="27"/>
            <w:szCs w:val="27"/>
            <w:lang w:val="en-US" w:eastAsia="fr-FR"/>
          </w:rPr>
          <w:t>Forbes</w:t>
        </w:r>
      </w:hyperlink>
    </w:p>
    <w:p w14:paraId="5868FBC9" w14:textId="77777777" w:rsidR="00F82501" w:rsidRPr="004E2140" w:rsidRDefault="00F82501" w:rsidP="00F82501">
      <w:pPr>
        <w:numPr>
          <w:ilvl w:val="0"/>
          <w:numId w:val="4"/>
        </w:numPr>
        <w:shd w:val="clear" w:color="auto" w:fill="FFFFFF"/>
        <w:spacing w:before="45" w:after="150" w:line="525" w:lineRule="atLeast"/>
        <w:jc w:val="both"/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</w:pPr>
      <w:proofErr w:type="spellStart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Mravinsky</w:t>
      </w:r>
      <w:proofErr w:type="spellEnd"/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 xml:space="preserve"> carries the composer’s work to another dimension, </w:t>
      </w:r>
      <w:r w:rsidRPr="004E2140">
        <w:rPr>
          <w:rFonts w:ascii="Arial" w:eastAsia="Times New Roman" w:hAnsi="Arial" w:cs="Arial"/>
          <w:b/>
          <w:bCs/>
          <w:i/>
          <w:iCs/>
          <w:color w:val="0070C0"/>
          <w:spacing w:val="15"/>
          <w:sz w:val="27"/>
          <w:szCs w:val="27"/>
          <w:lang w:val="en-US" w:eastAsia="fr-FR"/>
        </w:rPr>
        <w:t>albeit</w:t>
      </w:r>
      <w:r w:rsidRPr="004E2140">
        <w:rPr>
          <w:rFonts w:ascii="Arial" w:eastAsia="Times New Roman" w:hAnsi="Arial" w:cs="Arial"/>
          <w:i/>
          <w:iCs/>
          <w:color w:val="0070C0"/>
          <w:spacing w:val="15"/>
          <w:sz w:val="27"/>
          <w:szCs w:val="27"/>
          <w:lang w:val="en-US" w:eastAsia="fr-FR"/>
        </w:rPr>
        <w:t> </w:t>
      </w:r>
      <w:r w:rsidRPr="004E2140">
        <w:rPr>
          <w:rFonts w:ascii="Arial" w:eastAsia="Times New Roman" w:hAnsi="Arial" w:cs="Arial"/>
          <w:i/>
          <w:iCs/>
          <w:color w:val="000000"/>
          <w:spacing w:val="15"/>
          <w:sz w:val="27"/>
          <w:szCs w:val="27"/>
          <w:lang w:val="en-US" w:eastAsia="fr-FR"/>
        </w:rPr>
        <w:t>one inhabited by Tchaikovsky’s sensual lyrical beauty.</w:t>
      </w:r>
      <w:r w:rsidRPr="004E2140">
        <w:rPr>
          <w:rFonts w:ascii="Arial" w:eastAsia="Times New Roman" w:hAnsi="Arial" w:cs="Arial"/>
          <w:color w:val="000000"/>
          <w:spacing w:val="15"/>
          <w:sz w:val="27"/>
          <w:szCs w:val="27"/>
          <w:lang w:val="en-US" w:eastAsia="fr-FR"/>
        </w:rPr>
        <w:t> --</w:t>
      </w:r>
      <w:hyperlink r:id="rId10" w:history="1">
        <w:r w:rsidRPr="004E2140">
          <w:rPr>
            <w:rFonts w:ascii="Arial" w:eastAsia="Times New Roman" w:hAnsi="Arial" w:cs="Arial"/>
            <w:b/>
            <w:bCs/>
            <w:i/>
            <w:iCs/>
            <w:color w:val="000000"/>
            <w:spacing w:val="15"/>
            <w:sz w:val="27"/>
            <w:szCs w:val="27"/>
            <w:u w:val="single"/>
            <w:lang w:val="en-US" w:eastAsia="fr-FR"/>
          </w:rPr>
          <w:t>The National</w:t>
        </w:r>
      </w:hyperlink>
    </w:p>
    <w:p w14:paraId="4E902888" w14:textId="77777777" w:rsidR="00F82501" w:rsidRPr="004E2140" w:rsidRDefault="00F82501" w:rsidP="00F82501">
      <w:pPr>
        <w:rPr>
          <w:lang w:val="en-US"/>
        </w:rPr>
      </w:pPr>
    </w:p>
    <w:p w14:paraId="04A22C7A" w14:textId="77777777" w:rsidR="00F82501" w:rsidRPr="00213569" w:rsidRDefault="00F82501">
      <w:pPr>
        <w:rPr>
          <w:lang w:val="en-US"/>
        </w:rPr>
      </w:pPr>
    </w:p>
    <w:sectPr w:rsidR="00F82501" w:rsidRPr="00213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27BA"/>
    <w:multiLevelType w:val="multilevel"/>
    <w:tmpl w:val="6AF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33376"/>
    <w:multiLevelType w:val="multilevel"/>
    <w:tmpl w:val="F32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77293F"/>
    <w:multiLevelType w:val="multilevel"/>
    <w:tmpl w:val="0748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55147"/>
    <w:multiLevelType w:val="multilevel"/>
    <w:tmpl w:val="AD1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3422023">
    <w:abstractNumId w:val="0"/>
  </w:num>
  <w:num w:numId="2" w16cid:durableId="466703040">
    <w:abstractNumId w:val="1"/>
  </w:num>
  <w:num w:numId="3" w16cid:durableId="1488277343">
    <w:abstractNumId w:val="3"/>
  </w:num>
  <w:num w:numId="4" w16cid:durableId="695691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93"/>
    <w:rsid w:val="00213569"/>
    <w:rsid w:val="00390610"/>
    <w:rsid w:val="006C0AC7"/>
    <w:rsid w:val="007D0869"/>
    <w:rsid w:val="008018E8"/>
    <w:rsid w:val="00870993"/>
    <w:rsid w:val="00970EE1"/>
    <w:rsid w:val="00F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89A"/>
  <w15:docId w15:val="{45731306-985D-480C-9DBB-C50AAC79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books/2016/jul/31/the-best-recent-crime-novels-review-round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hop.theguardian.com/catalog/product/view/id/39806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t.com/cms/s/c6e07268-56fd-11e6-9f70-badea1b336d4,Authorised=false.html?siteedition=intl&amp;_i_location=http%3A%2F%2Fwww.ft.com%2Fcms%2Fs%2F0%2Fc6e07268-56fd-11e6-9f70-badea1b336d4.html%3Fsiteedition%3Dintl&amp;_i_referer=&amp;classification=conditional_standard&amp;iab=barrier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lceranglais.fr/le-preacuteteacuterit-simple.html" TargetMode="External"/><Relationship Id="rId10" Type="http://schemas.openxmlformats.org/officeDocument/2006/relationships/hyperlink" Target="http://www.thenational.ae/arts-life/music/shades-of-stravinsky-resurface-in-summer-rele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bes.com/forbes/welcom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9671</TotalTime>
  <Pages>3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2022-04-04T12:31:00Z</dcterms:created>
  <dcterms:modified xsi:type="dcterms:W3CDTF">2022-04-17T10:06:00Z</dcterms:modified>
</cp:coreProperties>
</file>