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DD" w:rsidRDefault="001A16DD" w:rsidP="00D72A3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D72A3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Как провести занятия в группах раннего возраста </w:t>
      </w:r>
      <w:r w:rsidR="00D72A3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в соответствии с</w:t>
      </w:r>
      <w:r w:rsidRPr="00D72A3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 ФОП. Соединяем народную педагогику и современные программы</w:t>
      </w:r>
    </w:p>
    <w:p w:rsidR="0081407E" w:rsidRDefault="0081407E" w:rsidP="0081407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Cs w:val="40"/>
        </w:rPr>
      </w:pPr>
    </w:p>
    <w:p w:rsidR="0081407E" w:rsidRDefault="0081407E" w:rsidP="0081407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Cs w:val="40"/>
        </w:rPr>
      </w:pPr>
      <w:r w:rsidRPr="0081407E">
        <w:rPr>
          <w:rFonts w:ascii="Times New Roman" w:eastAsia="Times New Roman" w:hAnsi="Times New Roman" w:cs="Times New Roman"/>
          <w:bCs/>
          <w:color w:val="000000"/>
          <w:kern w:val="36"/>
          <w:szCs w:val="40"/>
        </w:rPr>
        <w:t>Воспитатель 1КК МОАУ «СОШ №52 г.Орска»</w:t>
      </w:r>
    </w:p>
    <w:p w:rsidR="0081407E" w:rsidRPr="0081407E" w:rsidRDefault="0081407E" w:rsidP="0081407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Cs w:val="40"/>
        </w:rPr>
      </w:pPr>
      <w:r w:rsidRPr="0081407E">
        <w:rPr>
          <w:rFonts w:ascii="Times New Roman" w:eastAsia="Times New Roman" w:hAnsi="Times New Roman" w:cs="Times New Roman"/>
          <w:bCs/>
          <w:color w:val="000000"/>
          <w:kern w:val="36"/>
          <w:szCs w:val="40"/>
        </w:rPr>
        <w:t xml:space="preserve"> Каипкулова Наталья Миневалеевна</w:t>
      </w:r>
    </w:p>
    <w:p w:rsidR="00D72A3B" w:rsidRDefault="00D72A3B" w:rsidP="001A16D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bookmarkStart w:id="0" w:name="_GoBack"/>
      <w:bookmarkEnd w:id="0"/>
    </w:p>
    <w:p w:rsidR="00D72A3B" w:rsidRDefault="00D72A3B" w:rsidP="00D72A3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«Язык есть самая живая, самая обильная и прочная связь, </w:t>
      </w:r>
    </w:p>
    <w:p w:rsidR="00D72A3B" w:rsidRDefault="00D72A3B" w:rsidP="00D72A3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соединяющая отжившие, живущие и будущие поколения </w:t>
      </w:r>
    </w:p>
    <w:p w:rsidR="00D72A3B" w:rsidRPr="00D72A3B" w:rsidRDefault="00D72A3B" w:rsidP="00D72A3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народа в одно великое, исторически живое целое»</w:t>
      </w:r>
    </w:p>
    <w:p w:rsidR="00D72A3B" w:rsidRPr="00D72A3B" w:rsidRDefault="00D72A3B" w:rsidP="00D72A3B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К.Д. Ушинский</w:t>
      </w:r>
    </w:p>
    <w:p w:rsidR="00D72A3B" w:rsidRPr="00D72A3B" w:rsidRDefault="00D72A3B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6DD" w:rsidRDefault="001A16DD" w:rsidP="00C35B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Задача педагогов по федеральной образовательной программе – формировать у ребёнка основы его гражданской и культурной идентичности. </w:t>
      </w:r>
      <w:r w:rsidR="00BF5652">
        <w:rPr>
          <w:rFonts w:ascii="Times New Roman" w:eastAsia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 рекомендует приобщать детей к российским духовным ценностям, одна из которых – народный фольклор. </w:t>
      </w:r>
      <w:r w:rsidR="00BF5652">
        <w:rPr>
          <w:rFonts w:ascii="Times New Roman" w:eastAsia="Times New Roman" w:hAnsi="Times New Roman" w:cs="Times New Roman"/>
          <w:sz w:val="28"/>
          <w:szCs w:val="28"/>
        </w:rPr>
        <w:t>Сегодня мы рассмотрим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, как на групповых занятиях с помощью материнской поэзии облегчить адаптацию детей младенческого возраста. Предлагаю рекомендации для занятий с детьми или с воспитанниками и родителями.</w:t>
      </w:r>
    </w:p>
    <w:p w:rsidR="00C35B02" w:rsidRPr="00C35B02" w:rsidRDefault="00C35B02" w:rsidP="00C35B0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sz w:val="28"/>
          <w:szCs w:val="28"/>
        </w:rPr>
        <w:t>Сегодня</w:t>
      </w:r>
      <w:r w:rsidRPr="00C35B02">
        <w:rPr>
          <w:rStyle w:val="c1"/>
          <w:sz w:val="28"/>
          <w:szCs w:val="28"/>
        </w:rPr>
        <w:t xml:space="preserve">, наряду с поиском современных моделей воспитания, возрастает интерес к </w:t>
      </w:r>
      <w:r w:rsidRPr="00BF5652">
        <w:rPr>
          <w:rStyle w:val="c1"/>
          <w:sz w:val="28"/>
          <w:szCs w:val="28"/>
        </w:rPr>
        <w:t>фольклор</w:t>
      </w:r>
      <w:r w:rsidR="00BF5652" w:rsidRPr="00BF5652">
        <w:rPr>
          <w:rStyle w:val="c1"/>
          <w:sz w:val="28"/>
          <w:szCs w:val="28"/>
        </w:rPr>
        <w:t>у</w:t>
      </w:r>
      <w:r w:rsidRPr="00BF5652">
        <w:rPr>
          <w:rStyle w:val="c1"/>
          <w:sz w:val="28"/>
          <w:szCs w:val="28"/>
        </w:rPr>
        <w:t>,</w:t>
      </w:r>
      <w:r w:rsidRPr="00C35B02">
        <w:rPr>
          <w:rStyle w:val="c1"/>
          <w:sz w:val="28"/>
          <w:szCs w:val="28"/>
        </w:rPr>
        <w:t xml:space="preserve"> возрождаются лучшие образцы народной педагогики. Фольклор - одно из действенных и ярких средств ее, таящий огромные дидактические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</w:t>
      </w:r>
    </w:p>
    <w:p w:rsidR="00C35B02" w:rsidRPr="00C35B02" w:rsidRDefault="00C35B02" w:rsidP="00C35B0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5B02">
        <w:rPr>
          <w:rStyle w:val="c1"/>
          <w:sz w:val="28"/>
          <w:szCs w:val="28"/>
        </w:rPr>
        <w:t>Устное народное творчество служит могучим, действенным средством умственного, нравственного, и эстетического воспитания детей, она оказывает огромное влияние на развитие и обогащение речи ребенка. Она обогащает эмоции, воспитывает воображение и дает ребенку прекрасные образцы русского литературного языка.</w:t>
      </w:r>
    </w:p>
    <w:p w:rsidR="00C35B02" w:rsidRPr="00C35B02" w:rsidRDefault="00C35B02" w:rsidP="00C35B0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5B02">
        <w:rPr>
          <w:rStyle w:val="c1"/>
          <w:sz w:val="28"/>
          <w:szCs w:val="28"/>
        </w:rPr>
        <w:t xml:space="preserve">Детский фольклор обширная область устного народного поэтического творчества. Это целый мир - яркий, радостный, наполненный жизненной силой и красотой. Он соседствует с миром взрослых, но не подвластен ему и живет по своим законам в соответствии со своим ведением природы и человеческих отношений. Дети с живым интересом вглядываются в жизнь взрослых и охотно заимствуют их опыт, но видоизменяют и выкраивают приобретенное. Мысль детей связана с конкретными образами - в этом ключ </w:t>
      </w:r>
      <w:r w:rsidRPr="00C35B02">
        <w:rPr>
          <w:rStyle w:val="c1"/>
          <w:sz w:val="28"/>
          <w:szCs w:val="28"/>
        </w:rPr>
        <w:lastRenderedPageBreak/>
        <w:t>к тайнам детского художественного творчества. Особенности детской психики, мышления определили отбор произведений детского фольклора.</w:t>
      </w:r>
    </w:p>
    <w:p w:rsidR="00C35B02" w:rsidRPr="00C35B02" w:rsidRDefault="00C35B02" w:rsidP="00C35B0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5B02">
        <w:rPr>
          <w:rStyle w:val="c1"/>
          <w:sz w:val="28"/>
          <w:szCs w:val="28"/>
        </w:rPr>
        <w:t>Фольклор для детей созданный взрослыми включает в себя колыбельные песни, пестушки, потешки, прибаутки, сказочки. Это область народного творчества предста</w:t>
      </w:r>
      <w:r w:rsidR="00BF5652">
        <w:rPr>
          <w:rStyle w:val="c1"/>
          <w:sz w:val="28"/>
          <w:szCs w:val="28"/>
        </w:rPr>
        <w:t>вляет собой одно</w:t>
      </w:r>
      <w:r w:rsidRPr="00C35B02">
        <w:rPr>
          <w:rStyle w:val="c1"/>
          <w:sz w:val="28"/>
          <w:szCs w:val="28"/>
        </w:rPr>
        <w:t xml:space="preserve"> из средств народной педагогики. Г.С</w:t>
      </w:r>
      <w:r>
        <w:rPr>
          <w:rStyle w:val="c1"/>
          <w:sz w:val="28"/>
          <w:szCs w:val="28"/>
        </w:rPr>
        <w:t>. Виноградов писал: «</w:t>
      </w:r>
      <w:r w:rsidRPr="00C35B02">
        <w:rPr>
          <w:rStyle w:val="c1"/>
          <w:sz w:val="28"/>
          <w:szCs w:val="28"/>
        </w:rPr>
        <w:t xml:space="preserve">У народа были и есть известные представления, взгляды на жизнь, на воспитание и обучение появляющихся новых поколений, цели и задачи воспитания и обучения их, известны средства и пути воздействия на юные поколения </w:t>
      </w:r>
      <w:r w:rsidR="00BF5652">
        <w:rPr>
          <w:rStyle w:val="c1"/>
          <w:sz w:val="28"/>
          <w:szCs w:val="28"/>
        </w:rPr>
        <w:t>через</w:t>
      </w:r>
      <w:r>
        <w:rPr>
          <w:rStyle w:val="c1"/>
          <w:sz w:val="28"/>
          <w:szCs w:val="28"/>
        </w:rPr>
        <w:t xml:space="preserve"> народн</w:t>
      </w:r>
      <w:r w:rsidR="00BF5652">
        <w:rPr>
          <w:rStyle w:val="c1"/>
          <w:sz w:val="28"/>
          <w:szCs w:val="28"/>
        </w:rPr>
        <w:t xml:space="preserve">ую </w:t>
      </w:r>
      <w:r>
        <w:rPr>
          <w:rStyle w:val="c1"/>
          <w:sz w:val="28"/>
          <w:szCs w:val="28"/>
        </w:rPr>
        <w:t>педагогик</w:t>
      </w:r>
      <w:r w:rsidR="00BF5652">
        <w:rPr>
          <w:rStyle w:val="c1"/>
          <w:sz w:val="28"/>
          <w:szCs w:val="28"/>
        </w:rPr>
        <w:t>у</w:t>
      </w:r>
      <w:r>
        <w:rPr>
          <w:rStyle w:val="c1"/>
          <w:sz w:val="28"/>
          <w:szCs w:val="28"/>
        </w:rPr>
        <w:t>»</w:t>
      </w:r>
      <w:r w:rsidRPr="00C35B02">
        <w:rPr>
          <w:rStyle w:val="c1"/>
          <w:sz w:val="28"/>
          <w:szCs w:val="28"/>
        </w:rPr>
        <w:t>.</w:t>
      </w:r>
    </w:p>
    <w:p w:rsidR="00C35B02" w:rsidRPr="00D72A3B" w:rsidRDefault="00C35B02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b/>
          <w:bCs/>
          <w:sz w:val="28"/>
          <w:szCs w:val="28"/>
        </w:rPr>
        <w:t>Как использовать народную педагогику на занятиях с детьми</w:t>
      </w:r>
    </w:p>
    <w:p w:rsidR="001A16DD" w:rsidRPr="00D72A3B" w:rsidRDefault="00D72A3B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6DD" w:rsidRPr="00D72A3B">
        <w:rPr>
          <w:rFonts w:ascii="Times New Roman" w:eastAsia="Times New Roman" w:hAnsi="Times New Roman" w:cs="Times New Roman"/>
          <w:sz w:val="28"/>
          <w:szCs w:val="28"/>
        </w:rPr>
        <w:t>Русские педагоги-классики полагали, что народная педагогика гармонизирует личное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6DD" w:rsidRPr="00D72A3B">
        <w:rPr>
          <w:rFonts w:ascii="Times New Roman" w:eastAsia="Times New Roman" w:hAnsi="Times New Roman" w:cs="Times New Roman"/>
          <w:sz w:val="28"/>
          <w:szCs w:val="28"/>
        </w:rPr>
        <w:t>и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6DD" w:rsidRPr="00D72A3B">
        <w:rPr>
          <w:rFonts w:ascii="Times New Roman" w:eastAsia="Times New Roman" w:hAnsi="Times New Roman" w:cs="Times New Roman"/>
          <w:sz w:val="28"/>
          <w:szCs w:val="28"/>
        </w:rPr>
        <w:t xml:space="preserve">коллективное начала через воспитание и развлечение. Детский фольклор помогает малышу узнавать мир, прививает культурные и духовные ценности, развивает самосознание. Выбирайте для занятий короткие стихотворные формы: потешки, пестушки, сказочки. Используйте фольклор, чтобы </w:t>
      </w:r>
      <w:r>
        <w:rPr>
          <w:rFonts w:ascii="Times New Roman" w:eastAsia="Times New Roman" w:hAnsi="Times New Roman" w:cs="Times New Roman"/>
          <w:sz w:val="28"/>
          <w:szCs w:val="28"/>
        </w:rPr>
        <w:t>проговаривать режимные моменты.</w:t>
      </w:r>
    </w:p>
    <w:p w:rsidR="00D72A3B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Когда проговариваете стихи, ярко показывайте эмоции. </w:t>
      </w: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Помните: в музыкально-коммуникативном развитии</w:t>
      </w:r>
      <w:r w:rsidR="00D72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 детей раннего возраста ведущий вид деятельности – эмоциональное общение со взрослым. Ребёнок видит во взрослом эталон для подражания и сотрудничества. Главная задача в этом возрасте – вызвать эмоциональную реакцию и отклик. Радуйтесь успехам </w:t>
      </w:r>
      <w:r w:rsidR="00D72A3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, хвалите, когда он эмоционально откликается на музыку.</w:t>
      </w:r>
    </w:p>
    <w:p w:rsidR="003C7FD1" w:rsidRDefault="001A16DD" w:rsidP="003C7F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Сопровождайте пестушки и потешки движениями, детским массажем. Объединяйте речь, движение, тактильные игры и упражнения. Расширяйте с помощью упражнений личные границы ребёнка, чтобы развивать его коммуникативные и социальные навыки.</w:t>
      </w: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включить материнский фольклор в занятия с детьми и родителями</w:t>
      </w:r>
      <w:r w:rsidR="00D72A3B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Материнскую поэзию также называют материнским фольклором или поэзией пестования</w:t>
      </w:r>
      <w:r w:rsidR="00D7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На </w:t>
      </w:r>
      <w:r w:rsidR="00D72A3B">
        <w:rPr>
          <w:rFonts w:ascii="Times New Roman" w:eastAsia="Times New Roman" w:hAnsi="Times New Roman" w:cs="Times New Roman"/>
          <w:sz w:val="28"/>
          <w:szCs w:val="28"/>
        </w:rPr>
        <w:t xml:space="preserve">собраниях с родителями расскажите, как Вы 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использу</w:t>
      </w:r>
      <w:r w:rsidR="00D72A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те потешки, пестушки, будилки, уговорушки, колыбельные</w:t>
      </w:r>
      <w:r w:rsidR="00D72A3B">
        <w:rPr>
          <w:rFonts w:ascii="Times New Roman" w:eastAsia="Times New Roman" w:hAnsi="Times New Roman" w:cs="Times New Roman"/>
          <w:sz w:val="28"/>
          <w:szCs w:val="28"/>
        </w:rPr>
        <w:t xml:space="preserve"> в работе с детьми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. Например</w:t>
      </w:r>
      <w:r w:rsidR="00C35B02">
        <w:rPr>
          <w:rFonts w:ascii="Times New Roman" w:eastAsia="Times New Roman" w:hAnsi="Times New Roman" w:cs="Times New Roman"/>
          <w:sz w:val="28"/>
          <w:szCs w:val="28"/>
        </w:rPr>
        <w:t xml:space="preserve"> такие, как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 «баю-бай», «ай, качи, качи,</w:t>
      </w:r>
      <w:r w:rsidR="00BF5652">
        <w:rPr>
          <w:rFonts w:ascii="Times New Roman" w:eastAsia="Times New Roman" w:hAnsi="Times New Roman" w:cs="Times New Roman"/>
          <w:sz w:val="28"/>
          <w:szCs w:val="28"/>
        </w:rPr>
        <w:t xml:space="preserve"> качи»,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 «ай, дуду,</w:t>
      </w:r>
      <w:r w:rsidR="00BF5652">
        <w:rPr>
          <w:rFonts w:ascii="Times New Roman" w:eastAsia="Times New Roman" w:hAnsi="Times New Roman" w:cs="Times New Roman"/>
          <w:sz w:val="28"/>
          <w:szCs w:val="28"/>
        </w:rPr>
        <w:t xml:space="preserve"> дуду»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Колыбельные и </w:t>
      </w:r>
      <w:r w:rsidR="00C35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уговорушки помогут укрепить психологическое здоровье </w:t>
      </w:r>
      <w:r w:rsidR="00C35B0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. Рекомендуем использовать фольклорные формы для речевых, пальчиковых, массажных игр, чтобы скорректировать эмоциональный интеллект ребёнка. Покажите на</w:t>
      </w:r>
      <w:r w:rsidR="00C35B02">
        <w:rPr>
          <w:rFonts w:ascii="Times New Roman" w:eastAsia="Times New Roman" w:hAnsi="Times New Roman" w:cs="Times New Roman"/>
          <w:sz w:val="28"/>
          <w:szCs w:val="28"/>
        </w:rPr>
        <w:t xml:space="preserve">глядно 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>примеры игр и раздайте родителям карт</w:t>
      </w:r>
      <w:r w:rsidR="00C35B02">
        <w:rPr>
          <w:rFonts w:ascii="Times New Roman" w:eastAsia="Times New Roman" w:hAnsi="Times New Roman" w:cs="Times New Roman"/>
          <w:sz w:val="28"/>
          <w:szCs w:val="28"/>
        </w:rPr>
        <w:t>очки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 для домашних занятий.</w:t>
      </w:r>
    </w:p>
    <w:p w:rsidR="001A16DD" w:rsidRPr="00D72A3B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В основе материнской поэзии – ритмическая речевая декламация. Покажите родителям, как чётко, с акцентом на ритм, интонацию проговаривать стихи. Речевое интонирование поможет ребёнку почувствовать ритм, интонации речи.</w:t>
      </w:r>
    </w:p>
    <w:p w:rsidR="00C35B02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Включите в </w:t>
      </w:r>
      <w:r w:rsidR="00C35B02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 с родителями и детьми раннего возраста сказочки о животных. Предварительно познакомьте малышей с героями, изучите, как они выглядят и «говорят». </w:t>
      </w:r>
    </w:p>
    <w:p w:rsidR="00C35B02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 xml:space="preserve">Предложите воспитанникам под музыку передать образы зверей. Например, зайчики могут весело подпрыгивать, играть длинными ушками, показывать хвостик, умывать мордочку, приговаривая: «Я – зайчик-попрыгайчик». </w:t>
      </w:r>
    </w:p>
    <w:p w:rsidR="001A16DD" w:rsidRDefault="001A16DD" w:rsidP="00D72A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По мере развития мышления и эмоций ребёнка задания усложните. Предложите детям изменить настроение героя. Зайчик может быть грустным, задумчивым и прыгать медленно.</w:t>
      </w:r>
    </w:p>
    <w:p w:rsidR="00BF5652" w:rsidRDefault="00C35B02" w:rsidP="00BF56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B02">
        <w:rPr>
          <w:rFonts w:ascii="Times New Roman" w:hAnsi="Times New Roman" w:cs="Times New Roman"/>
          <w:sz w:val="28"/>
          <w:szCs w:val="28"/>
          <w:shd w:val="clear" w:color="auto" w:fill="FFFFFF"/>
        </w:rPr>
        <w:t>Устное народное творчество таит в себе неисчерпаемые возможности для пробуждения познавательной активности, самостоятельности, яркой индивидуальности малыша, для развития речевых навыков. Поэтому необходимо как можно шире использовать его в воспитании детей.</w:t>
      </w:r>
    </w:p>
    <w:p w:rsidR="00C35B02" w:rsidRDefault="00C35B02" w:rsidP="00C35B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Хочу представить Вам буклет с примерами </w:t>
      </w:r>
      <w:r w:rsidR="00B5297E">
        <w:rPr>
          <w:rFonts w:ascii="Times New Roman" w:eastAsia="Times New Roman" w:hAnsi="Times New Roman" w:cs="Times New Roman"/>
          <w:sz w:val="28"/>
          <w:szCs w:val="28"/>
        </w:rPr>
        <w:t>фольклора при работе с детьми раннего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 Применяйте их в своей работе, ведь детям это очень нравится.</w:t>
      </w:r>
    </w:p>
    <w:p w:rsidR="00BF5652" w:rsidRDefault="00BF5652" w:rsidP="00C35B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можно сделать вывод о том, что народная педагогика тесно взаимодействует с современными программами, что способствует решению задач федеральной образовательной программы дошкольного образования.</w:t>
      </w:r>
    </w:p>
    <w:p w:rsidR="00BF5652" w:rsidRDefault="00BF5652" w:rsidP="00C35B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97E" w:rsidRDefault="00B5297E" w:rsidP="00C35B0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5B02" w:rsidRPr="00C35B02" w:rsidRDefault="00C35B02" w:rsidP="00C35B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C35B02" w:rsidRPr="00C35B02" w:rsidRDefault="00C35B02" w:rsidP="00C35B0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B02">
        <w:rPr>
          <w:rFonts w:ascii="Times New Roman" w:eastAsia="Times New Roman" w:hAnsi="Times New Roman" w:cs="Times New Roman"/>
          <w:sz w:val="28"/>
          <w:szCs w:val="28"/>
        </w:rPr>
        <w:t>Кукушин В. С., Столяренко Л. Д. Этнопедагогика и этнопсихология. Ростов-на-Дону: Феникс, 2000.- 448(523) с.</w:t>
      </w:r>
    </w:p>
    <w:p w:rsidR="00C35B02" w:rsidRPr="00C35B02" w:rsidRDefault="00C35B02" w:rsidP="00C35B0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B02">
        <w:rPr>
          <w:rFonts w:ascii="Times New Roman" w:eastAsia="Times New Roman" w:hAnsi="Times New Roman" w:cs="Times New Roman"/>
          <w:sz w:val="28"/>
          <w:szCs w:val="28"/>
        </w:rPr>
        <w:t>Печора К.Л., Пантюхина Г.В., Голубева Л.Г. Дети раннего возраста в дошкольных учреждениях. – М., 2004;</w:t>
      </w:r>
    </w:p>
    <w:p w:rsidR="00C35B02" w:rsidRPr="00C35B02" w:rsidRDefault="00C35B02" w:rsidP="00C35B02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B02">
        <w:rPr>
          <w:rFonts w:ascii="Times New Roman" w:eastAsia="Times New Roman" w:hAnsi="Times New Roman" w:cs="Times New Roman"/>
          <w:sz w:val="28"/>
          <w:szCs w:val="28"/>
        </w:rPr>
        <w:t>Сотникова В.М., Ильина Т.Е. Контроль за организацией педагогического процесса в группах раннего возраста ДОУ. – М., 2005</w:t>
      </w:r>
    </w:p>
    <w:p w:rsidR="00C35B02" w:rsidRDefault="00C35B02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97E" w:rsidRDefault="00B5297E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97E" w:rsidRDefault="00B5297E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97E" w:rsidRDefault="00B5297E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97E" w:rsidRDefault="00B5297E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97E" w:rsidRDefault="00B5297E" w:rsidP="00B5297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Будилочки</w:t>
      </w: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Автор Нина Пикулева</w:t>
      </w:r>
    </w:p>
    <w:tbl>
      <w:tblPr>
        <w:tblW w:w="8977" w:type="dxa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531"/>
      </w:tblGrid>
      <w:tr w:rsidR="001A16DD" w:rsidRPr="00D72A3B" w:rsidTr="00B5297E">
        <w:trPr>
          <w:tblCellSpacing w:w="15" w:type="dxa"/>
        </w:trPr>
        <w:tc>
          <w:tcPr>
            <w:tcW w:w="440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Это кто уже проснулся?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так сладко улыбнулся?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Потягушки-потягушечки,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 носочков до макушечки!</w:t>
            </w:r>
          </w:p>
        </w:tc>
        <w:tc>
          <w:tcPr>
            <w:tcW w:w="4486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Массажными движениями от головы до пяток поглаживать малыша, ласково приговаривая.</w:t>
            </w:r>
          </w:p>
        </w:tc>
      </w:tr>
      <w:tr w:rsidR="001A16DD" w:rsidRPr="00D72A3B" w:rsidTr="00B5297E">
        <w:trPr>
          <w:tblCellSpacing w:w="15" w:type="dxa"/>
        </w:trPr>
        <w:tc>
          <w:tcPr>
            <w:tcW w:w="440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потянемся, потянемся,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Маленькими не останемся!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Вот как, вот как мы растём!</w:t>
            </w:r>
          </w:p>
        </w:tc>
        <w:tc>
          <w:tcPr>
            <w:tcW w:w="4486" w:type="dxa"/>
            <w:hideMark/>
          </w:tcPr>
          <w:p w:rsidR="001A16DD" w:rsidRPr="00D72A3B" w:rsidRDefault="001A16DD" w:rsidP="00B5297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Поднять ручки </w:t>
            </w:r>
            <w:r w:rsidR="00B52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ребенка</w:t>
            </w: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 слегка потянуть их вверх.</w:t>
            </w:r>
          </w:p>
        </w:tc>
      </w:tr>
      <w:tr w:rsidR="001A16DD" w:rsidRPr="00D72A3B" w:rsidTr="00B5297E">
        <w:trPr>
          <w:tblCellSpacing w:w="15" w:type="dxa"/>
        </w:trPr>
        <w:tc>
          <w:tcPr>
            <w:tcW w:w="440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Вот как ножками пойдём!</w:t>
            </w:r>
          </w:p>
        </w:tc>
        <w:tc>
          <w:tcPr>
            <w:tcW w:w="4486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Поднять и поставить </w:t>
            </w:r>
            <w:r w:rsidR="00B52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ребенка</w:t>
            </w: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 ножки, придерживая на руках взрослого.</w:t>
            </w:r>
          </w:p>
        </w:tc>
      </w:tr>
    </w:tbl>
    <w:p w:rsidR="004D1D4C" w:rsidRPr="00D72A3B" w:rsidRDefault="004D1D4C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3B">
        <w:rPr>
          <w:rFonts w:ascii="Times New Roman" w:hAnsi="Times New Roman" w:cs="Times New Roman"/>
          <w:sz w:val="28"/>
          <w:szCs w:val="28"/>
        </w:rPr>
        <w:t>Умывалочки</w:t>
      </w: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Автор Нина Пикулева</w:t>
      </w:r>
    </w:p>
    <w:tbl>
      <w:tblPr>
        <w:tblW w:w="8892" w:type="dxa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446"/>
      </w:tblGrid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Знаем, знаем, да-да-да!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ты прячешься, вода!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Выходи, водица!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пришли умыться!</w:t>
            </w:r>
          </w:p>
        </w:tc>
        <w:tc>
          <w:tcPr>
            <w:tcW w:w="4221" w:type="dxa"/>
            <w:hideMark/>
          </w:tcPr>
          <w:p w:rsidR="001A16DD" w:rsidRPr="00D72A3B" w:rsidRDefault="00B5297E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r w:rsidR="001A16DD"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итмично интонировать текст. 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Лейся понемножку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Прямо на ладошку!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Открывать кран, умывать </w:t>
            </w:r>
            <w:r w:rsidR="00B52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ребенка</w:t>
            </w: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3B">
        <w:rPr>
          <w:rFonts w:ascii="Times New Roman" w:hAnsi="Times New Roman" w:cs="Times New Roman"/>
          <w:sz w:val="28"/>
          <w:szCs w:val="28"/>
        </w:rPr>
        <w:t>Похвалялочки</w:t>
      </w: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Ирина Галянт</w:t>
      </w:r>
    </w:p>
    <w:tbl>
      <w:tblPr>
        <w:tblW w:w="8892" w:type="dxa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446"/>
      </w:tblGrid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Это кто у нас хорошенький?</w:t>
            </w:r>
          </w:p>
        </w:tc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Погладить по голове </w:t>
            </w:r>
            <w:r w:rsidR="00B52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Это кто у нас пригоженький?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на мамочку похоженький?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на папочку похоженький?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Погладить по рукам от плеч к запястью.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Я хорош и пригож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 на мамочку похож!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хорош и пригож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 на папочку похож!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Взять в руки взрослого ладони </w:t>
            </w:r>
            <w:r w:rsidR="00B52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ребенка</w:t>
            </w: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 выполнять ритмичные хлопки.</w:t>
            </w:r>
          </w:p>
        </w:tc>
      </w:tr>
    </w:tbl>
    <w:p w:rsidR="00B5297E" w:rsidRDefault="00B5297E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97E" w:rsidRDefault="00B5297E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3B">
        <w:rPr>
          <w:rFonts w:ascii="Times New Roman" w:hAnsi="Times New Roman" w:cs="Times New Roman"/>
          <w:sz w:val="28"/>
          <w:szCs w:val="28"/>
        </w:rPr>
        <w:t xml:space="preserve">Ладушки </w:t>
      </w: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Ирина Галянт</w:t>
      </w:r>
    </w:p>
    <w:tbl>
      <w:tblPr>
        <w:tblW w:w="8892" w:type="dxa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4462"/>
      </w:tblGrid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Ладушки, ладушки,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Играли ребятушки.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Показать ладонями «ладушки».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По коленям шлепали.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Шлёпать по коленям.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И ногами топали.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Топать поочередно ногами.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Побежали веселей,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Бег на месте.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 кашу поскорей.</w:t>
            </w:r>
          </w:p>
        </w:tc>
        <w:tc>
          <w:tcPr>
            <w:tcW w:w="4221" w:type="dxa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«Мешать» ложкой кашу в «кастрюле».</w:t>
            </w:r>
          </w:p>
        </w:tc>
      </w:tr>
      <w:tr w:rsidR="001A16DD" w:rsidRPr="00D72A3B" w:rsidTr="001A16DD">
        <w:trPr>
          <w:tblCellSpacing w:w="15" w:type="dxa"/>
        </w:trPr>
        <w:tc>
          <w:tcPr>
            <w:tcW w:w="8502" w:type="dxa"/>
            <w:gridSpan w:val="2"/>
            <w:hideMark/>
          </w:tcPr>
          <w:p w:rsidR="001A16DD" w:rsidRPr="00D72A3B" w:rsidRDefault="001A16DD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3B">
        <w:rPr>
          <w:rFonts w:ascii="Times New Roman" w:hAnsi="Times New Roman" w:cs="Times New Roman"/>
          <w:sz w:val="28"/>
          <w:szCs w:val="28"/>
        </w:rPr>
        <w:t>Валяй каравай</w:t>
      </w: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Русская народная потешка на развитие вестибулярного аппарата</w:t>
      </w:r>
    </w:p>
    <w:tbl>
      <w:tblPr>
        <w:tblW w:w="8892" w:type="dxa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446"/>
      </w:tblGrid>
      <w:tr w:rsidR="001A16DD" w:rsidRPr="00D72A3B" w:rsidTr="00B5297E">
        <w:trPr>
          <w:tblCellSpacing w:w="15" w:type="dxa"/>
        </w:trPr>
        <w:tc>
          <w:tcPr>
            <w:tcW w:w="4401" w:type="dxa"/>
            <w:hideMark/>
          </w:tcPr>
          <w:p w:rsidR="001A16DD" w:rsidRPr="00D72A3B" w:rsidRDefault="001A16DD" w:rsidP="00B52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Валяй, валяй каравай.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Пришёл к </w:t>
            </w:r>
            <w:r w:rsidR="00B52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Дуне дед Бабай.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Давай, Дуня, тесто!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Приторочим к месту.</w:t>
            </w:r>
          </w:p>
        </w:tc>
        <w:tc>
          <w:tcPr>
            <w:tcW w:w="4401" w:type="dxa"/>
            <w:hideMark/>
          </w:tcPr>
          <w:p w:rsidR="001A16DD" w:rsidRPr="00D72A3B" w:rsidRDefault="00B5297E" w:rsidP="00D72A3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После дневного сна взять в руки ножки и покачиваться</w:t>
            </w:r>
          </w:p>
        </w:tc>
      </w:tr>
    </w:tbl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3B">
        <w:rPr>
          <w:rFonts w:ascii="Times New Roman" w:hAnsi="Times New Roman" w:cs="Times New Roman"/>
          <w:sz w:val="28"/>
          <w:szCs w:val="28"/>
        </w:rPr>
        <w:t>Тушки-тутушки</w:t>
      </w:r>
    </w:p>
    <w:p w:rsidR="001A16DD" w:rsidRPr="00D72A3B" w:rsidRDefault="001A16DD" w:rsidP="00B529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A3B">
        <w:rPr>
          <w:rFonts w:ascii="Times New Roman" w:eastAsia="Times New Roman" w:hAnsi="Times New Roman" w:cs="Times New Roman"/>
          <w:sz w:val="28"/>
          <w:szCs w:val="28"/>
        </w:rPr>
        <w:t>Русская народная мелодия</w:t>
      </w:r>
    </w:p>
    <w:tbl>
      <w:tblPr>
        <w:tblW w:w="8892" w:type="dxa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446"/>
      </w:tblGrid>
      <w:tr w:rsidR="001A16DD" w:rsidRPr="00D72A3B" w:rsidTr="001A16DD">
        <w:trPr>
          <w:tblCellSpacing w:w="15" w:type="dxa"/>
        </w:trPr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t>У нас полный дом ребят,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на лавочках сидят,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на лавочках сидят,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Кашу с маслицем едят.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Каша масляная,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Ложка крашеная,</w:t>
            </w:r>
            <w:r w:rsidRPr="00D72A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Завитушками разукрашенная!</w:t>
            </w:r>
          </w:p>
        </w:tc>
        <w:tc>
          <w:tcPr>
            <w:tcW w:w="4221" w:type="dxa"/>
            <w:hideMark/>
          </w:tcPr>
          <w:p w:rsidR="001A16DD" w:rsidRPr="00D72A3B" w:rsidRDefault="001A16DD" w:rsidP="00B5297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Взрослый напевает и вместе с </w:t>
            </w:r>
            <w:r w:rsidR="00B52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ребенком</w:t>
            </w:r>
            <w:r w:rsidRPr="00D72A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играет на ложках. </w:t>
            </w:r>
          </w:p>
        </w:tc>
      </w:tr>
    </w:tbl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DD" w:rsidRPr="00D72A3B" w:rsidRDefault="001A16DD" w:rsidP="00D72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16DD" w:rsidRPr="00D72A3B" w:rsidSect="00D72A3B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AD" w:rsidRDefault="007D7CAD" w:rsidP="00BF5652">
      <w:pPr>
        <w:spacing w:after="0" w:line="240" w:lineRule="auto"/>
      </w:pPr>
      <w:r>
        <w:separator/>
      </w:r>
    </w:p>
  </w:endnote>
  <w:endnote w:type="continuationSeparator" w:id="0">
    <w:p w:rsidR="007D7CAD" w:rsidRDefault="007D7CAD" w:rsidP="00BF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293217"/>
      <w:docPartObj>
        <w:docPartGallery w:val="Page Numbers (Bottom of Page)"/>
        <w:docPartUnique/>
      </w:docPartObj>
    </w:sdtPr>
    <w:sdtEndPr/>
    <w:sdtContent>
      <w:p w:rsidR="00BF5652" w:rsidRDefault="00BF5652">
        <w:pPr>
          <w:pStyle w:val="aa"/>
          <w:jc w:val="center"/>
        </w:pPr>
        <w:r w:rsidRPr="00BF5652">
          <w:rPr>
            <w:rFonts w:ascii="Times New Roman" w:hAnsi="Times New Roman" w:cs="Times New Roman"/>
          </w:rPr>
          <w:fldChar w:fldCharType="begin"/>
        </w:r>
        <w:r w:rsidRPr="00BF5652">
          <w:rPr>
            <w:rFonts w:ascii="Times New Roman" w:hAnsi="Times New Roman" w:cs="Times New Roman"/>
          </w:rPr>
          <w:instrText xml:space="preserve"> PAGE   \* MERGEFORMAT </w:instrText>
        </w:r>
        <w:r w:rsidRPr="00BF5652">
          <w:rPr>
            <w:rFonts w:ascii="Times New Roman" w:hAnsi="Times New Roman" w:cs="Times New Roman"/>
          </w:rPr>
          <w:fldChar w:fldCharType="separate"/>
        </w:r>
        <w:r w:rsidR="007D7CAD">
          <w:rPr>
            <w:rFonts w:ascii="Times New Roman" w:hAnsi="Times New Roman" w:cs="Times New Roman"/>
            <w:noProof/>
          </w:rPr>
          <w:t>1</w:t>
        </w:r>
        <w:r w:rsidRPr="00BF5652">
          <w:rPr>
            <w:rFonts w:ascii="Times New Roman" w:hAnsi="Times New Roman" w:cs="Times New Roman"/>
          </w:rPr>
          <w:fldChar w:fldCharType="end"/>
        </w:r>
      </w:p>
    </w:sdtContent>
  </w:sdt>
  <w:p w:rsidR="00BF5652" w:rsidRDefault="00BF56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AD" w:rsidRDefault="007D7CAD" w:rsidP="00BF5652">
      <w:pPr>
        <w:spacing w:after="0" w:line="240" w:lineRule="auto"/>
      </w:pPr>
      <w:r>
        <w:separator/>
      </w:r>
    </w:p>
  </w:footnote>
  <w:footnote w:type="continuationSeparator" w:id="0">
    <w:p w:rsidR="007D7CAD" w:rsidRDefault="007D7CAD" w:rsidP="00BF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3F1"/>
    <w:multiLevelType w:val="hybridMultilevel"/>
    <w:tmpl w:val="56BCEF4C"/>
    <w:lvl w:ilvl="0" w:tplc="C1B27B2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A0DB8"/>
    <w:multiLevelType w:val="hybridMultilevel"/>
    <w:tmpl w:val="0498A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6DD"/>
    <w:rsid w:val="001A16DD"/>
    <w:rsid w:val="00361F96"/>
    <w:rsid w:val="003C7FD1"/>
    <w:rsid w:val="004D1D4C"/>
    <w:rsid w:val="007D7CAD"/>
    <w:rsid w:val="0081407E"/>
    <w:rsid w:val="008668F4"/>
    <w:rsid w:val="00B5297E"/>
    <w:rsid w:val="00B56118"/>
    <w:rsid w:val="00BE413A"/>
    <w:rsid w:val="00BF5652"/>
    <w:rsid w:val="00C35B02"/>
    <w:rsid w:val="00D72A3B"/>
    <w:rsid w:val="00F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4C"/>
  </w:style>
  <w:style w:type="paragraph" w:styleId="1">
    <w:name w:val="heading 1"/>
    <w:basedOn w:val="a"/>
    <w:link w:val="10"/>
    <w:uiPriority w:val="9"/>
    <w:qFormat/>
    <w:rsid w:val="001A1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1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1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A16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16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page-blockauthor-name">
    <w:name w:val="article-page-block__author-name"/>
    <w:basedOn w:val="a0"/>
    <w:rsid w:val="001A16DD"/>
  </w:style>
  <w:style w:type="character" w:customStyle="1" w:styleId="article-page-blockauthor-comma">
    <w:name w:val="article-page-block__author-comma"/>
    <w:basedOn w:val="a0"/>
    <w:rsid w:val="001A16DD"/>
  </w:style>
  <w:style w:type="character" w:customStyle="1" w:styleId="article-page-blockauthor-post">
    <w:name w:val="article-page-block__author-post"/>
    <w:basedOn w:val="a0"/>
    <w:rsid w:val="001A16DD"/>
  </w:style>
  <w:style w:type="character" w:customStyle="1" w:styleId="red">
    <w:name w:val="red"/>
    <w:basedOn w:val="a0"/>
    <w:rsid w:val="001A16DD"/>
  </w:style>
  <w:style w:type="paragraph" w:styleId="a3">
    <w:name w:val="Normal (Web)"/>
    <w:basedOn w:val="a"/>
    <w:uiPriority w:val="99"/>
    <w:semiHidden/>
    <w:unhideWhenUsed/>
    <w:rsid w:val="001A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right-informer-wr">
    <w:name w:val="comment-right-informer-wr"/>
    <w:basedOn w:val="a0"/>
    <w:rsid w:val="001A16DD"/>
  </w:style>
  <w:style w:type="paragraph" w:styleId="a4">
    <w:name w:val="Balloon Text"/>
    <w:basedOn w:val="a"/>
    <w:link w:val="a5"/>
    <w:uiPriority w:val="99"/>
    <w:semiHidden/>
    <w:unhideWhenUsed/>
    <w:rsid w:val="001A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6D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3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5B02"/>
  </w:style>
  <w:style w:type="character" w:styleId="a6">
    <w:name w:val="Strong"/>
    <w:basedOn w:val="a0"/>
    <w:uiPriority w:val="22"/>
    <w:qFormat/>
    <w:rsid w:val="00C35B02"/>
    <w:rPr>
      <w:b/>
      <w:bCs/>
    </w:rPr>
  </w:style>
  <w:style w:type="paragraph" w:styleId="a7">
    <w:name w:val="List Paragraph"/>
    <w:basedOn w:val="a"/>
    <w:uiPriority w:val="34"/>
    <w:qFormat/>
    <w:rsid w:val="00C35B0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F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5652"/>
  </w:style>
  <w:style w:type="paragraph" w:styleId="aa">
    <w:name w:val="footer"/>
    <w:basedOn w:val="a"/>
    <w:link w:val="ab"/>
    <w:uiPriority w:val="99"/>
    <w:unhideWhenUsed/>
    <w:rsid w:val="00BF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40822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2003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22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511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899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МДОАУ №120</cp:lastModifiedBy>
  <cp:revision>8</cp:revision>
  <cp:lastPrinted>2023-08-22T04:50:00Z</cp:lastPrinted>
  <dcterms:created xsi:type="dcterms:W3CDTF">2023-08-17T04:41:00Z</dcterms:created>
  <dcterms:modified xsi:type="dcterms:W3CDTF">2023-08-30T05:59:00Z</dcterms:modified>
</cp:coreProperties>
</file>