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6F" w:rsidRDefault="00044186" w:rsidP="00BE6CA4">
      <w:pPr>
        <w:shd w:val="clear" w:color="auto" w:fill="FFFFFF"/>
        <w:tabs>
          <w:tab w:val="left" w:pos="737"/>
        </w:tabs>
        <w:suppressAutoHyphens/>
        <w:ind w:left="737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Нормативно-правовое </w:t>
      </w:r>
      <w:r w:rsidR="00A7096F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обеспечение</w:t>
      </w:r>
    </w:p>
    <w:p w:rsidR="00A7096F" w:rsidRDefault="00A7096F" w:rsidP="00BE6CA4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деятельности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педагога-психолога</w:t>
      </w:r>
      <w:r w:rsidR="00CF36CD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ДОО</w:t>
      </w:r>
    </w:p>
    <w:bookmarkEnd w:id="0"/>
    <w:p w:rsidR="00655123" w:rsidRDefault="00655123" w:rsidP="00044186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4389"/>
        <w:gridCol w:w="5524"/>
      </w:tblGrid>
      <w:tr w:rsidR="00655123" w:rsidRPr="00655123" w:rsidTr="00A454E0">
        <w:tc>
          <w:tcPr>
            <w:tcW w:w="9913" w:type="dxa"/>
            <w:gridSpan w:val="2"/>
          </w:tcPr>
          <w:p w:rsidR="001E2425" w:rsidRPr="00997F15" w:rsidRDefault="001E2425" w:rsidP="001E2425">
            <w:pPr>
              <w:tabs>
                <w:tab w:val="left" w:pos="-1701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Раздел 1. Регламентирующие международные акты</w:t>
            </w:r>
          </w:p>
          <w:p w:rsidR="00655123" w:rsidRPr="00997F15" w:rsidRDefault="00655123" w:rsidP="00A7096F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ребенка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резолюцией 44/25 Генеральной Ассамблеи 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от 20 ноября 1989 года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ратифицирована</w:t>
            </w:r>
            <w:r w:rsidRPr="00395151">
              <w:rPr>
                <w:rFonts w:ascii="Times New Roman" w:hAnsi="Times New Roman" w:cs="Times New Roman"/>
                <w:sz w:val="24"/>
                <w:szCs w:val="24"/>
              </w:rPr>
              <w:t xml:space="preserve"> третьей сессией Верховного Совета СССР 13 июня 1990</w:t>
            </w:r>
            <w:r w:rsidR="00B354D9" w:rsidRPr="00395151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B354D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</w:t>
            </w:r>
            <w:r w:rsidR="00B354D9"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ступила</w:t>
            </w: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силу 2 сентября 1990 г.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1E2425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Саламанкская</w:t>
            </w:r>
            <w:proofErr w:type="spellEnd"/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декларация о принципах, политике и практической деятельности в сфере образования лиц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особыми потребностями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Принята «Всемирной конференцией по образованию лиц с особыми потребностями: доступность и качество» Саламанка, Испания, 7-10 июня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95151">
                <w:rPr>
                  <w:rFonts w:ascii="Times New Roman" w:hAnsi="Times New Roman" w:cs="Times New Roman"/>
                  <w:bCs/>
                  <w:iCs/>
                  <w:color w:val="000000"/>
                  <w:sz w:val="24"/>
                  <w:szCs w:val="24"/>
                </w:rPr>
                <w:t>1994 г</w:t>
              </w:r>
            </w:smartTag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E2425" w:rsidRPr="00655123" w:rsidTr="003827BF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Конвенция </w:t>
            </w:r>
            <w:r w:rsidRPr="004961E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4961E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 правах инвалидов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1E2425" w:rsidRPr="004961E4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25" w:rsidRPr="00395151" w:rsidRDefault="001E2425" w:rsidP="00395151">
            <w:pPr>
              <w:tabs>
                <w:tab w:val="left" w:pos="-1701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9515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Принята резолюцией 61/106 Генеральной Ассамблеи от 13 декабря 2006 г.</w:t>
            </w:r>
          </w:p>
        </w:tc>
      </w:tr>
      <w:tr w:rsidR="00034306" w:rsidRPr="00655123" w:rsidTr="008B204D">
        <w:tc>
          <w:tcPr>
            <w:tcW w:w="9913" w:type="dxa"/>
            <w:gridSpan w:val="2"/>
          </w:tcPr>
          <w:p w:rsidR="00034306" w:rsidRPr="00997F15" w:rsidRDefault="0010365D" w:rsidP="001E2425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</w:pPr>
            <w:r w:rsidRPr="00997F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Раздел 2.  </w:t>
            </w:r>
            <w:r w:rsidR="00997F15" w:rsidRPr="00997F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Федеральное и региональное законодательство</w:t>
            </w:r>
          </w:p>
        </w:tc>
      </w:tr>
      <w:tr w:rsidR="00815D03" w:rsidRPr="00655123" w:rsidTr="00E4384A">
        <w:tc>
          <w:tcPr>
            <w:tcW w:w="9913" w:type="dxa"/>
            <w:gridSpan w:val="2"/>
          </w:tcPr>
          <w:p w:rsidR="00815D03" w:rsidRPr="00EC003B" w:rsidRDefault="00DB732C" w:rsidP="00DB732C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732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2.1 Акты и документы, принятые на федеральном уровне</w:t>
            </w:r>
          </w:p>
        </w:tc>
      </w:tr>
      <w:tr w:rsidR="00815D03" w:rsidRPr="00655123" w:rsidTr="003827BF">
        <w:tc>
          <w:tcPr>
            <w:tcW w:w="4389" w:type="dxa"/>
          </w:tcPr>
          <w:p w:rsidR="00815D03" w:rsidRPr="00EC003B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00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зовании в Российской Федерации».</w:t>
            </w:r>
          </w:p>
        </w:tc>
        <w:tc>
          <w:tcPr>
            <w:tcW w:w="5524" w:type="dxa"/>
          </w:tcPr>
          <w:p w:rsidR="00815D03" w:rsidRPr="00EC003B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00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 29.12.2012 N 273-ФЗ (редакция от 29.12.2022 г.)</w:t>
            </w:r>
          </w:p>
        </w:tc>
      </w:tr>
      <w:tr w:rsidR="00512BB1" w:rsidRPr="00512BB1" w:rsidTr="003827BF">
        <w:tc>
          <w:tcPr>
            <w:tcW w:w="4389" w:type="dxa"/>
          </w:tcPr>
          <w:p w:rsidR="00512BB1" w:rsidRDefault="00512BB1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00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закон «Об обра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зовании в Российской Федерации».</w:t>
            </w:r>
          </w:p>
          <w:p w:rsidR="00BC2D58" w:rsidRPr="00EC003B" w:rsidRDefault="00BC2D58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Ст.</w:t>
            </w:r>
            <w:r w:rsidRPr="00BC2D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79. Организация получения образования обучающимися с ограниченными возможностями здоровья</w:t>
            </w:r>
            <w:r w:rsidR="007661D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512BB1" w:rsidRPr="00512BB1" w:rsidRDefault="00512BB1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00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 29.12.2012 N 273-ФЗ </w:t>
            </w:r>
            <w:r w:rsidRPr="00512B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 изм. и доп., вступ. в силу с 01.09.2023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г.</w:t>
            </w:r>
            <w:r w:rsidRPr="00512BB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815D03" w:rsidRPr="00655123" w:rsidTr="003827BF">
        <w:tc>
          <w:tcPr>
            <w:tcW w:w="4389" w:type="dxa"/>
          </w:tcPr>
          <w:p w:rsidR="00815D03" w:rsidRPr="00EC003B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003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Федеральный государственный образовательный стандарт дошкольного образования.</w:t>
            </w:r>
          </w:p>
        </w:tc>
        <w:tc>
          <w:tcPr>
            <w:tcW w:w="5524" w:type="dxa"/>
          </w:tcPr>
          <w:p w:rsidR="00815D03" w:rsidRPr="003827BF" w:rsidRDefault="00815D03" w:rsidP="00815D03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82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382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382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17 октября 2013 г.</w:t>
            </w:r>
            <w:r w:rsidR="00D842C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 1155 (редакция от 08.11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.2022 </w:t>
            </w:r>
            <w:r w:rsidRPr="003827B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г.) </w:t>
            </w:r>
            <w:r w:rsidR="00B472F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5" w:tgtFrame="_blank" w:history="1">
              <w:r w:rsidRPr="003827BF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  <w:r w:rsidR="00041F32"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15D03" w:rsidRPr="00655123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0073F4" w:rsidRDefault="00041F32" w:rsidP="000073F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472F2" w:rsidRPr="000073F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="000073F4" w:rsidRPr="000073F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 утверждении федеральной образовательной программы дошкольного образования»</w:t>
            </w:r>
            <w:r w:rsidR="00B472F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="000073F4" w:rsidRPr="000073F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815D03" w:rsidRPr="00655123" w:rsidRDefault="00690608" w:rsidP="00B472F2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906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6906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69060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1028 от 25.11.2022 г. </w:t>
            </w:r>
            <w:hyperlink r:id="rId6" w:tgtFrame="_blank" w:history="1">
              <w:r w:rsidR="00B472F2" w:rsidRPr="00B472F2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815D03" w:rsidRPr="00655123" w:rsidTr="003827BF">
        <w:tc>
          <w:tcPr>
            <w:tcW w:w="4389" w:type="dxa"/>
          </w:tcPr>
          <w:p w:rsidR="00815D03" w:rsidRPr="00CA088E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08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федеральной адаптированной образовательной программы дошкольного образования для обучающихся с ОВЗ»</w:t>
            </w:r>
            <w:r w:rsidR="00EE49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CA088E" w:rsidRPr="00CA088E" w:rsidRDefault="00CA088E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08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CA08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CA08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№ 1022 от 24.11.2022 г.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7" w:tgtFrame="_blank" w:history="1">
              <w:r w:rsidRPr="00CA088E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CA088E" w:rsidRDefault="00815D03" w:rsidP="00CA08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EE494D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49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EE494D" w:rsidRPr="00EE494D" w:rsidRDefault="00EE494D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49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от 31 июля 2020 г. № 373 (изменения от 01.12.2022 г.) </w:t>
            </w:r>
            <w:hyperlink r:id="rId8" w:tgtFrame="_blank" w:history="1">
              <w:r w:rsidRPr="00EE494D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655123" w:rsidRDefault="00815D03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9608A" w:rsidRPr="00655123" w:rsidTr="003827BF">
        <w:tc>
          <w:tcPr>
            <w:tcW w:w="4389" w:type="dxa"/>
          </w:tcPr>
          <w:p w:rsidR="00B9608A" w:rsidRPr="00C37F8F" w:rsidRDefault="00D166F4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166F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"Об основах системы профилактики безнадзорности и правонарушений несовершеннолетних"</w:t>
            </w:r>
            <w:r w:rsidR="00362E7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616D67" w:rsidRPr="00616D67" w:rsidRDefault="00616D67" w:rsidP="00616D6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о</w:t>
            </w:r>
            <w:r w:rsidRPr="00616D6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 24.06.1999 г. № 120-ФЗ </w:t>
            </w:r>
            <w:r w:rsidRPr="00616D6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(ред. от 21.11.2022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 xml:space="preserve"> г.</w:t>
            </w:r>
            <w:r w:rsidRPr="00616D6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)</w:t>
            </w:r>
          </w:p>
          <w:p w:rsidR="00B9608A" w:rsidRPr="00EE494D" w:rsidRDefault="00B9608A" w:rsidP="00EE494D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2432E" w:rsidRPr="00655123" w:rsidTr="00E26C7C">
        <w:tc>
          <w:tcPr>
            <w:tcW w:w="9913" w:type="dxa"/>
            <w:gridSpan w:val="2"/>
          </w:tcPr>
          <w:p w:rsidR="00B2432E" w:rsidRPr="00655123" w:rsidRDefault="00B2432E" w:rsidP="00B2432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proofErr w:type="spellStart"/>
            <w:r w:rsidRPr="00B2432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СанПины</w:t>
            </w:r>
            <w:proofErr w:type="spellEnd"/>
          </w:p>
        </w:tc>
      </w:tr>
      <w:tr w:rsidR="00815D03" w:rsidRPr="00655123" w:rsidTr="003827BF">
        <w:tc>
          <w:tcPr>
            <w:tcW w:w="4389" w:type="dxa"/>
          </w:tcPr>
          <w:p w:rsidR="00815D03" w:rsidRPr="00655123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5392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«</w:t>
            </w:r>
            <w:r w:rsidRPr="00B539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 утверждении санитарных правил СП 2.4. 3648-20 «Санитарно-эпидемиологические требования к </w:t>
            </w:r>
            <w:r w:rsidRPr="00B539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организациям воспитания и обучения, отдыха и оздоровления детей и молодежи»</w:t>
            </w:r>
            <w:r w:rsid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B5392B" w:rsidRPr="00B5392B" w:rsidRDefault="00B5392B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539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Постановление Главного государственного санитарного врача Российской Федерации от 28.09.2020 г. № 28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539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(срок действия</w:t>
            </w:r>
            <w:r w:rsidR="003F5E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 01.01.2021 по </w:t>
            </w:r>
            <w:r w:rsidR="003F5EF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01.01.2027 г.</w:t>
            </w:r>
            <w:r w:rsidRPr="00B539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 </w:t>
            </w:r>
            <w:hyperlink r:id="rId9" w:tgtFrame="_blank" w:history="1">
              <w:r w:rsidRPr="00B5392B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B5392B" w:rsidRDefault="00815D03" w:rsidP="00B5392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A7590C" w:rsidRDefault="00A7590C" w:rsidP="00A7590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759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инфекции (COVID-</w:t>
            </w:r>
            <w:r w:rsidRPr="00A759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19)</w:t>
            </w:r>
            <w:r w:rsidR="00ED14D4" w:rsidRPr="00A759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7A7C78" w:rsidRPr="007A7C78" w:rsidRDefault="007A7C78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7C7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Главного государственного санитарного врача РФ от 30.06.2020 N 16 (ред. от 02.12.2020)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0" w:tgtFrame="_blank" w:history="1">
              <w:r w:rsidRPr="007A7C78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  <w:r w:rsidR="00E46C7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815D03" w:rsidRPr="007A7C78" w:rsidRDefault="00815D03" w:rsidP="007A7C7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90530A" w:rsidRDefault="0090530A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053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обитания»»</w:t>
            </w:r>
            <w:r w:rsid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0530A" w:rsidRPr="0090530A" w:rsidRDefault="0090530A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053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Постановления Главного государственного санитарного врача РФ от 28.01.2021 № 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053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(срок действия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 01.03.2021 года по 01.03.2027 г</w:t>
            </w:r>
            <w:r w:rsidRPr="0090530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 </w:t>
            </w:r>
            <w:hyperlink r:id="rId11" w:tgtFrame="_blank" w:history="1">
              <w:r w:rsidRPr="0090530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90530A" w:rsidRDefault="00815D03" w:rsidP="0090530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A239A" w:rsidRPr="00655123" w:rsidTr="00970CF5">
        <w:tc>
          <w:tcPr>
            <w:tcW w:w="9913" w:type="dxa"/>
            <w:gridSpan w:val="2"/>
          </w:tcPr>
          <w:p w:rsidR="008A239A" w:rsidRPr="00655123" w:rsidRDefault="008A23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A239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Документы, регулирующие деятельность педагога-психолога</w:t>
            </w:r>
          </w:p>
        </w:tc>
      </w:tr>
      <w:tr w:rsidR="00815D03" w:rsidRPr="00655123" w:rsidTr="003827BF">
        <w:tc>
          <w:tcPr>
            <w:tcW w:w="4389" w:type="dxa"/>
          </w:tcPr>
          <w:p w:rsidR="00815D03" w:rsidRPr="000975B8" w:rsidRDefault="000975B8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975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Профессиональный стандарт «Педагог-психолог» (психолог в сфере образования)</w:t>
            </w:r>
            <w:r w:rsidR="00BD693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0975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0975B8" w:rsidRPr="000975B8" w:rsidRDefault="00CF36CD" w:rsidP="000975B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2" w:tgtFrame="_blank" w:history="1">
              <w:r w:rsidR="000975B8" w:rsidRPr="000975B8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0975B8" w:rsidRDefault="00815D03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0975B8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4C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положения о службе практической психологии в системе МО РФ»</w:t>
            </w:r>
            <w:r w:rsid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2F4C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2F4C6E" w:rsidRPr="002F4C6E" w:rsidRDefault="002F4C6E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F4C6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МО РФ от 22.10.1999 г. №636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3" w:tgtFrame="_blank" w:history="1">
              <w:r w:rsidRPr="002F4C6E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15D03" w:rsidRPr="000975B8" w:rsidRDefault="00815D03" w:rsidP="002F4C6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15D03" w:rsidRPr="00655123" w:rsidTr="003827BF">
        <w:tc>
          <w:tcPr>
            <w:tcW w:w="4389" w:type="dxa"/>
          </w:tcPr>
          <w:p w:rsidR="00815D03" w:rsidRPr="00DB787F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78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методических рекомендаций по системе функционирования психологических служб в общеобразовательных организациях»</w:t>
            </w:r>
            <w:r w:rsid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15D03" w:rsidRPr="00DB787F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B78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Распоряжение МП РФ от 28.12.2020 N Р-193</w:t>
            </w:r>
          </w:p>
          <w:p w:rsidR="00DB787F" w:rsidRPr="00DB787F" w:rsidRDefault="00CF36CD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4" w:tgtFrame="_blank" w:history="1">
              <w:r w:rsidR="00DB787F" w:rsidRPr="00DB787F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DB787F" w:rsidRPr="00655123" w:rsidRDefault="00DB787F" w:rsidP="00DB78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D2DBD" w:rsidRPr="00655123" w:rsidTr="004E1BB6">
        <w:tc>
          <w:tcPr>
            <w:tcW w:w="9913" w:type="dxa"/>
            <w:gridSpan w:val="2"/>
          </w:tcPr>
          <w:p w:rsidR="00AD2DBD" w:rsidRPr="00655123" w:rsidRDefault="00AD2DBD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D2DB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 о рабочем времени педагога-психолога</w:t>
            </w:r>
          </w:p>
        </w:tc>
      </w:tr>
      <w:tr w:rsidR="00950999" w:rsidRPr="00655123" w:rsidTr="003827BF">
        <w:tc>
          <w:tcPr>
            <w:tcW w:w="4389" w:type="dxa"/>
          </w:tcPr>
          <w:p w:rsidR="00950999" w:rsidRPr="00F02F8E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02F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нормативов по определению численности персонала, занятого обслуживанием дошкольных учреждений» </w:t>
            </w:r>
          </w:p>
        </w:tc>
        <w:tc>
          <w:tcPr>
            <w:tcW w:w="5524" w:type="dxa"/>
          </w:tcPr>
          <w:p w:rsidR="00950999" w:rsidRPr="00F02F8E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02F8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Постановление № 88 от 21 апреля 1993 г.</w:t>
            </w:r>
          </w:p>
          <w:p w:rsidR="00F02F8E" w:rsidRPr="00F02F8E" w:rsidRDefault="00CF36CD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5" w:tgtFrame="_blank" w:history="1">
              <w:r w:rsidR="00F02F8E" w:rsidRPr="00F02F8E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F02F8E" w:rsidRPr="00F02F8E" w:rsidRDefault="00F02F8E" w:rsidP="00F02F8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655123" w:rsidTr="003827BF">
        <w:tc>
          <w:tcPr>
            <w:tcW w:w="4389" w:type="dxa"/>
          </w:tcPr>
          <w:p w:rsidR="00950999" w:rsidRPr="00FE5907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E59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(по педагогам-психологам — пункт 2.1.)</w:t>
            </w:r>
            <w:r w:rsid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FE59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950999" w:rsidRPr="00FE5907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E590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Приказ МО и науки РФ № 1601 от 22.12.2014 г.</w:t>
            </w:r>
          </w:p>
          <w:p w:rsidR="00FE5907" w:rsidRPr="00FE5907" w:rsidRDefault="00CF36CD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16" w:tgtFrame="_blank" w:history="1">
              <w:r w:rsidR="00FE5907" w:rsidRPr="00FE5907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FE5907" w:rsidRPr="00655123" w:rsidRDefault="00FE5907" w:rsidP="00FE5907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50999" w:rsidRPr="00655123" w:rsidTr="003827BF">
        <w:tc>
          <w:tcPr>
            <w:tcW w:w="4389" w:type="dxa"/>
          </w:tcPr>
          <w:p w:rsidR="00950999" w:rsidRPr="00FE5907" w:rsidRDefault="009D4030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(по педагогам -психологам — пункт VIII)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D4030" w:rsidRPr="009D4030" w:rsidRDefault="009D4030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9D403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11.05.2016 N 536 </w:t>
            </w:r>
            <w:hyperlink r:id="rId17" w:tgtFrame="_blank" w:history="1">
              <w:r w:rsidRPr="009D4030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50999" w:rsidRPr="00655123" w:rsidRDefault="00950999" w:rsidP="009D403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5628D1" w:rsidRPr="00655123" w:rsidTr="005C1BAD">
        <w:tc>
          <w:tcPr>
            <w:tcW w:w="9913" w:type="dxa"/>
            <w:gridSpan w:val="2"/>
          </w:tcPr>
          <w:p w:rsidR="005628D1" w:rsidRPr="00655123" w:rsidRDefault="005628D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628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Документы об отпуске</w:t>
            </w:r>
          </w:p>
        </w:tc>
      </w:tr>
      <w:tr w:rsidR="00950999" w:rsidRPr="00655123" w:rsidTr="003827BF">
        <w:tc>
          <w:tcPr>
            <w:tcW w:w="4389" w:type="dxa"/>
          </w:tcPr>
          <w:p w:rsidR="00950999" w:rsidRPr="009365E6" w:rsidRDefault="009365E6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365E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«О ежегодных основных удлиненных оплачиваемых отпусках»</w:t>
            </w:r>
            <w:r w:rsidR="006149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9365E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</w:tcPr>
          <w:p w:rsidR="00950999" w:rsidRPr="009365E6" w:rsidRDefault="009365E6" w:rsidP="009365E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365E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Постановление Правительства РФ от 14.05.2015 N 466 (редакция от 07.04.2017 г.) </w:t>
            </w:r>
            <w:hyperlink r:id="rId18" w:tgtFrame="_blank" w:history="1">
              <w:r w:rsidRPr="009365E6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950999" w:rsidRPr="00655123" w:rsidTr="003827BF">
        <w:tc>
          <w:tcPr>
            <w:tcW w:w="4389" w:type="dxa"/>
          </w:tcPr>
          <w:p w:rsidR="00950999" w:rsidRPr="00987F44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7F4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  <w:r w:rsidR="0061493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87F44" w:rsidRPr="00987F44" w:rsidRDefault="00987F44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87F4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Постановление Правительства РФ от 21 февраля 2022 г. № 225 </w:t>
            </w:r>
            <w:hyperlink r:id="rId19" w:tgtFrame="_blank" w:history="1">
              <w:r w:rsidRPr="00987F44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50999" w:rsidRPr="00987F44" w:rsidRDefault="00950999" w:rsidP="00987F4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1493A" w:rsidRPr="00655123" w:rsidTr="00E654C4">
        <w:tc>
          <w:tcPr>
            <w:tcW w:w="9913" w:type="dxa"/>
            <w:gridSpan w:val="2"/>
          </w:tcPr>
          <w:p w:rsidR="0061493A" w:rsidRPr="00655123" w:rsidRDefault="0061493A" w:rsidP="000F0F5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20CB6" w:rsidRPr="00655123" w:rsidTr="00693995">
        <w:tc>
          <w:tcPr>
            <w:tcW w:w="9913" w:type="dxa"/>
            <w:gridSpan w:val="2"/>
          </w:tcPr>
          <w:p w:rsidR="00420CB6" w:rsidRPr="00655123" w:rsidRDefault="00420CB6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20C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Документы, регулирующие деятельность ПМПК и </w:t>
            </w:r>
            <w:proofErr w:type="spellStart"/>
            <w:r w:rsidRPr="00420CB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ППк</w:t>
            </w:r>
            <w:proofErr w:type="spellEnd"/>
          </w:p>
        </w:tc>
      </w:tr>
      <w:tr w:rsidR="009D4030" w:rsidRPr="00655123" w:rsidTr="003827BF">
        <w:tc>
          <w:tcPr>
            <w:tcW w:w="4389" w:type="dxa"/>
          </w:tcPr>
          <w:p w:rsidR="009D4030" w:rsidRPr="00255515" w:rsidRDefault="00255515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55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Положения о ПМПК»</w:t>
            </w:r>
            <w:r w:rsid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2555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9D4030" w:rsidRPr="00255515" w:rsidRDefault="00255515" w:rsidP="00255515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5551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Министерства образования и науки Российской Федерации от 20 сентября 2013 г. №1082 </w:t>
            </w:r>
            <w:hyperlink r:id="rId20" w:tgtFrame="_blank" w:history="1">
              <w:r w:rsidRPr="00255515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9D4030" w:rsidRPr="00655123" w:rsidTr="003827BF">
        <w:tc>
          <w:tcPr>
            <w:tcW w:w="4389" w:type="dxa"/>
          </w:tcPr>
          <w:p w:rsidR="009D4030" w:rsidRPr="00885421" w:rsidRDefault="00885421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54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утверждении примерного Положения о психолого-педагогическом консилиуме образовательной организации»</w:t>
            </w:r>
            <w:r w:rsid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r w:rsidRPr="008854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4" w:type="dxa"/>
          </w:tcPr>
          <w:p w:rsidR="009D4030" w:rsidRPr="00885421" w:rsidRDefault="00885421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542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Распоряжение МП РФ от 09.09.2019 N Р-93</w:t>
            </w:r>
          </w:p>
          <w:p w:rsidR="00885421" w:rsidRPr="00885421" w:rsidRDefault="00CF36CD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1" w:tgtFrame="_blank" w:history="1">
              <w:r w:rsidR="00885421" w:rsidRPr="00885421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85421" w:rsidRPr="00885421" w:rsidRDefault="00885421" w:rsidP="0088542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57F60" w:rsidRPr="00655123" w:rsidTr="004F73CC">
        <w:tc>
          <w:tcPr>
            <w:tcW w:w="9913" w:type="dxa"/>
            <w:gridSpan w:val="2"/>
          </w:tcPr>
          <w:p w:rsidR="00157F60" w:rsidRPr="00655123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Pr="00157F6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Письма</w:t>
            </w:r>
          </w:p>
        </w:tc>
      </w:tr>
      <w:tr w:rsidR="009D4030" w:rsidRPr="00655123" w:rsidTr="003827BF">
        <w:tc>
          <w:tcPr>
            <w:tcW w:w="4389" w:type="dxa"/>
          </w:tcPr>
          <w:p w:rsidR="009D4030" w:rsidRPr="00157F60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7F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введении должности психолога в уч</w:t>
            </w:r>
            <w:r w:rsid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реждениях народного образования</w:t>
            </w:r>
            <w:r w:rsidRPr="00157F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  <w:r w:rsid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D4030" w:rsidRPr="00157F60" w:rsidRDefault="00157F60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7F6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МНО РСФСР от 30.05.1989 г. № 542/13</w:t>
            </w:r>
          </w:p>
          <w:p w:rsidR="00157F60" w:rsidRPr="00157F60" w:rsidRDefault="00CF36CD" w:rsidP="00157F6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2" w:tgtFrame="_blank" w:history="1">
              <w:r w:rsidR="00157F60" w:rsidRPr="00157F60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9D4030" w:rsidRPr="00655123" w:rsidTr="003827BF">
        <w:tc>
          <w:tcPr>
            <w:tcW w:w="4389" w:type="dxa"/>
          </w:tcPr>
          <w:p w:rsidR="009D4030" w:rsidRPr="007A6A01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учителях логопедах и педагогах-психологах образовательных учреждений»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9D4030" w:rsidRPr="007A6A01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A6A0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 от 22.01.1998 № 20-58-07 ин/20-4</w:t>
            </w:r>
          </w:p>
          <w:p w:rsidR="007A6A01" w:rsidRPr="007A6A01" w:rsidRDefault="00CF36CD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3" w:tgtFrame="_blank" w:history="1">
              <w:r w:rsidR="007A6A01" w:rsidRPr="007A6A01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A6A01" w:rsidRPr="007A6A01" w:rsidRDefault="007A6A01" w:rsidP="007A6A01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55123" w:rsidTr="003827BF">
        <w:tc>
          <w:tcPr>
            <w:tcW w:w="4389" w:type="dxa"/>
          </w:tcPr>
          <w:p w:rsidR="009D4030" w:rsidRPr="001254E0" w:rsidRDefault="001254E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1254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 использовании рабочего времени педагога-психолога образовательного учреждения» </w:t>
            </w:r>
          </w:p>
        </w:tc>
        <w:tc>
          <w:tcPr>
            <w:tcW w:w="5524" w:type="dxa"/>
          </w:tcPr>
          <w:p w:rsidR="001254E0" w:rsidRDefault="001254E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254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Инструктивное письмо от 24.12.2001 № 29/1889-6</w:t>
            </w:r>
          </w:p>
          <w:p w:rsidR="001254E0" w:rsidRPr="001254E0" w:rsidRDefault="00CF36CD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4" w:tgtFrame="_blank" w:history="1">
              <w:r w:rsidR="001254E0" w:rsidRPr="001254E0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9D4030" w:rsidRPr="007A6A01" w:rsidRDefault="009D4030" w:rsidP="001254E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55123" w:rsidTr="003827BF">
        <w:tc>
          <w:tcPr>
            <w:tcW w:w="4389" w:type="dxa"/>
          </w:tcPr>
          <w:p w:rsidR="009D4030" w:rsidRPr="008D647F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D64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практике проведения диагностики развития ребёнка в системе дошкольного образования» </w:t>
            </w:r>
          </w:p>
        </w:tc>
        <w:tc>
          <w:tcPr>
            <w:tcW w:w="5524" w:type="dxa"/>
          </w:tcPr>
          <w:p w:rsidR="009D4030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D64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№ 70/23-16 от 07.04.1999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8D64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г.</w:t>
            </w:r>
          </w:p>
          <w:p w:rsidR="008D647F" w:rsidRPr="008D647F" w:rsidRDefault="00CF36CD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5" w:tgtFrame="_blank" w:history="1">
              <w:r w:rsidR="008D647F" w:rsidRPr="008D647F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8D647F" w:rsidRPr="008D647F" w:rsidRDefault="008D647F" w:rsidP="008D647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D4030" w:rsidRPr="00655123" w:rsidTr="003827BF">
        <w:tc>
          <w:tcPr>
            <w:tcW w:w="4389" w:type="dxa"/>
          </w:tcPr>
          <w:p w:rsidR="009D4030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1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 </w:t>
            </w:r>
          </w:p>
        </w:tc>
        <w:tc>
          <w:tcPr>
            <w:tcW w:w="5524" w:type="dxa"/>
          </w:tcPr>
          <w:p w:rsidR="009D4030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10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РФ от 27.06.03 № 28-51-513/16.</w:t>
            </w:r>
          </w:p>
          <w:p w:rsidR="00711084" w:rsidRPr="00711084" w:rsidRDefault="00CF36CD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6" w:tgtFrame="_blank" w:history="1">
              <w:r w:rsidR="00711084" w:rsidRPr="00711084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55123" w:rsidTr="003827BF">
        <w:tc>
          <w:tcPr>
            <w:tcW w:w="4389" w:type="dxa"/>
          </w:tcPr>
          <w:p w:rsidR="00711084" w:rsidRPr="00711084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2C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использовании программ индивидуального адаптивного развития при подготовке детей к школе» </w:t>
            </w:r>
          </w:p>
        </w:tc>
        <w:tc>
          <w:tcPr>
            <w:tcW w:w="5524" w:type="dxa"/>
          </w:tcPr>
          <w:p w:rsidR="00711084" w:rsidRPr="00711084" w:rsidRDefault="00462C2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62C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Приложение к письму Департамента общего и дошкольного образования от 17.02.2004 № 14-51-36/</w:t>
            </w:r>
            <w:r w:rsidR="004315BB" w:rsidRPr="00462C2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4315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Скачать</w:t>
            </w:r>
          </w:p>
        </w:tc>
      </w:tr>
      <w:tr w:rsidR="00711084" w:rsidRPr="00655123" w:rsidTr="003827BF">
        <w:tc>
          <w:tcPr>
            <w:tcW w:w="4389" w:type="dxa"/>
          </w:tcPr>
          <w:p w:rsidR="00711084" w:rsidRPr="00711084" w:rsidRDefault="004315BB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315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регулировании вопросов образования лиц с инвалидностью и ограниченными возможностями здоровья» </w:t>
            </w:r>
          </w:p>
        </w:tc>
        <w:tc>
          <w:tcPr>
            <w:tcW w:w="5524" w:type="dxa"/>
          </w:tcPr>
          <w:p w:rsidR="004315BB" w:rsidRPr="004315BB" w:rsidRDefault="004315BB" w:rsidP="004315BB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315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департамента государственной политики в сфере общего образования от 20.07.2017 г. № 08 -ПГ-МОН-26725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7" w:tgtFrame="_blank" w:history="1">
              <w:r w:rsidRPr="004315BB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55123" w:rsidTr="003827BF">
        <w:tc>
          <w:tcPr>
            <w:tcW w:w="4389" w:type="dxa"/>
          </w:tcPr>
          <w:p w:rsidR="00711084" w:rsidRPr="00711084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39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«О сопровождении образования обучающихся с ОВЗ и инвалидностью» (про </w:t>
            </w:r>
            <w:proofErr w:type="spellStart"/>
            <w:r w:rsidRPr="00A839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тьюторов</w:t>
            </w:r>
            <w:proofErr w:type="spellEnd"/>
            <w:r w:rsidRPr="00A839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ассистентов) </w:t>
            </w:r>
          </w:p>
        </w:tc>
        <w:tc>
          <w:tcPr>
            <w:tcW w:w="5524" w:type="dxa"/>
          </w:tcPr>
          <w:p w:rsidR="00711084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839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МП РФ от 20.02.2019 № ТС-551/07</w:t>
            </w:r>
          </w:p>
          <w:p w:rsidR="00A83950" w:rsidRPr="00A83950" w:rsidRDefault="00CF36CD" w:rsidP="00A8395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28" w:tgtFrame="_blank" w:history="1">
              <w:r w:rsidR="00A83950" w:rsidRPr="00A83950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A83950" w:rsidRPr="00711084" w:rsidRDefault="00A83950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11084" w:rsidRPr="00655123" w:rsidTr="003827BF">
        <w:tc>
          <w:tcPr>
            <w:tcW w:w="4389" w:type="dxa"/>
          </w:tcPr>
          <w:p w:rsidR="00711084" w:rsidRPr="00711084" w:rsidRDefault="00183A9A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83A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МО и науки РФ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83A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(проект нормативов штатной численности педагогов-психологов в образовательных организациях.)</w:t>
            </w:r>
          </w:p>
        </w:tc>
        <w:tc>
          <w:tcPr>
            <w:tcW w:w="5524" w:type="dxa"/>
          </w:tcPr>
          <w:p w:rsidR="00183A9A" w:rsidRPr="00183A9A" w:rsidRDefault="00183A9A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</w:t>
            </w:r>
            <w:r w:rsidRPr="00183A9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 30 июля 2018 г. № 07 — 4587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29" w:tgtFrame="_blank" w:history="1">
              <w:r w:rsidRPr="00183A9A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E5855" w:rsidRPr="00655123" w:rsidTr="003827BF">
        <w:tc>
          <w:tcPr>
            <w:tcW w:w="4389" w:type="dxa"/>
          </w:tcPr>
          <w:p w:rsidR="002E5855" w:rsidRPr="00183A9A" w:rsidRDefault="002E5855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E585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мерах по профилактике суицида среди детей и подростков».</w:t>
            </w:r>
          </w:p>
        </w:tc>
        <w:tc>
          <w:tcPr>
            <w:tcW w:w="5524" w:type="dxa"/>
          </w:tcPr>
          <w:p w:rsidR="002E5855" w:rsidRDefault="002E5855" w:rsidP="00183A9A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E585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Письмо Минобразования РФ от 26.01.2000 № 22-06-86</w:t>
            </w:r>
          </w:p>
        </w:tc>
      </w:tr>
      <w:tr w:rsidR="00711084" w:rsidRPr="00655123" w:rsidTr="003827BF">
        <w:tc>
          <w:tcPr>
            <w:tcW w:w="4389" w:type="dxa"/>
          </w:tcPr>
          <w:p w:rsidR="00711084" w:rsidRPr="00711084" w:rsidRDefault="0071460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46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«Методические рекомендации по обеспечению права на получение </w:t>
            </w:r>
            <w:r w:rsidRPr="007146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дошкольного образования детей, прибывающих с территорий ДНР и ЛНР» (в письме имеется памятка для педагогов-психологов по работе с детьми) </w:t>
            </w:r>
          </w:p>
        </w:tc>
        <w:tc>
          <w:tcPr>
            <w:tcW w:w="5524" w:type="dxa"/>
          </w:tcPr>
          <w:p w:rsidR="00714604" w:rsidRPr="00714604" w:rsidRDefault="00714604" w:rsidP="0071460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1460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Письмо МП РФ от 24.02.2022 № 03-27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30" w:tgtFrame="_blank" w:history="1">
              <w:r w:rsidRPr="00714604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711084" w:rsidRPr="00711084" w:rsidRDefault="00711084" w:rsidP="0071108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D14D4" w:rsidRPr="00655123" w:rsidTr="001A2C06">
        <w:tc>
          <w:tcPr>
            <w:tcW w:w="9913" w:type="dxa"/>
            <w:gridSpan w:val="2"/>
          </w:tcPr>
          <w:p w:rsidR="00ED14D4" w:rsidRPr="00655123" w:rsidRDefault="00ED14D4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                                                        </w:t>
            </w:r>
            <w:r w:rsidRPr="00ED14D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Иные документы</w:t>
            </w:r>
          </w:p>
        </w:tc>
      </w:tr>
      <w:tr w:rsidR="00183A9A" w:rsidRPr="00655123" w:rsidTr="003827BF">
        <w:tc>
          <w:tcPr>
            <w:tcW w:w="4389" w:type="dxa"/>
          </w:tcPr>
          <w:p w:rsidR="00183A9A" w:rsidRPr="00ED14D4" w:rsidRDefault="00ED14D4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D14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Этический кодекс педагога-психолога </w:t>
            </w:r>
          </w:p>
        </w:tc>
        <w:tc>
          <w:tcPr>
            <w:tcW w:w="5524" w:type="dxa"/>
          </w:tcPr>
          <w:p w:rsidR="00ED14D4" w:rsidRPr="00ED14D4" w:rsidRDefault="00CF36CD" w:rsidP="00ED14D4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1" w:tgtFrame="_blank" w:history="1">
              <w:r w:rsidR="00ED14D4" w:rsidRPr="00ED14D4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655123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83A9A" w:rsidRPr="00655123" w:rsidTr="003827BF">
        <w:tc>
          <w:tcPr>
            <w:tcW w:w="4389" w:type="dxa"/>
          </w:tcPr>
          <w:p w:rsidR="00183A9A" w:rsidRPr="00D81420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814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Концепция развития психологической службы в системе образования в РФ на период до 2025 года</w:t>
            </w:r>
          </w:p>
        </w:tc>
        <w:tc>
          <w:tcPr>
            <w:tcW w:w="5524" w:type="dxa"/>
          </w:tcPr>
          <w:p w:rsidR="00881116" w:rsidRDefault="00D81420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814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Утв. </w:t>
            </w:r>
            <w:proofErr w:type="spellStart"/>
            <w:r w:rsidRPr="00D8142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Миноб</w:t>
            </w:r>
            <w:r w:rsidR="008811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рнауки</w:t>
            </w:r>
            <w:proofErr w:type="spellEnd"/>
            <w:r w:rsidR="008811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России от 19.12.2017 г.</w:t>
            </w:r>
          </w:p>
          <w:p w:rsidR="00183A9A" w:rsidRPr="00D81420" w:rsidRDefault="00CF36CD" w:rsidP="00D81420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2" w:tgtFrame="_blank" w:history="1">
              <w:r w:rsidR="00D81420" w:rsidRPr="00D81420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</w:tc>
      </w:tr>
      <w:tr w:rsidR="00183A9A" w:rsidRPr="00655123" w:rsidTr="003827BF">
        <w:tc>
          <w:tcPr>
            <w:tcW w:w="4389" w:type="dxa"/>
          </w:tcPr>
          <w:p w:rsidR="00183A9A" w:rsidRPr="00881116" w:rsidRDefault="00881116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11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Рекомендации по формирования инфраструктуры ДОУ и комплектации учебно-методических материалов в целях реализации ООП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4" w:type="dxa"/>
          </w:tcPr>
          <w:p w:rsidR="00881116" w:rsidRPr="00881116" w:rsidRDefault="00CF36CD" w:rsidP="00881116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hyperlink r:id="rId33" w:tgtFrame="_blank" w:history="1">
              <w:r w:rsidR="00881116" w:rsidRPr="00881116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Скачать</w:t>
              </w:r>
            </w:hyperlink>
          </w:p>
          <w:p w:rsidR="00183A9A" w:rsidRPr="00655123" w:rsidRDefault="00183A9A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26B21" w:rsidRPr="00655123" w:rsidTr="00251151">
        <w:tc>
          <w:tcPr>
            <w:tcW w:w="9913" w:type="dxa"/>
            <w:gridSpan w:val="2"/>
          </w:tcPr>
          <w:p w:rsidR="00E26B21" w:rsidRPr="00655123" w:rsidRDefault="00E26B21" w:rsidP="00815D03">
            <w:pPr>
              <w:tabs>
                <w:tab w:val="left" w:pos="567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2.2</w:t>
            </w:r>
            <w:r w:rsidRPr="00DB732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Акты и до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кументы, принятые</w:t>
            </w:r>
            <w:r w:rsidR="008D76E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на региональном уровне</w:t>
            </w:r>
          </w:p>
        </w:tc>
      </w:tr>
      <w:tr w:rsidR="00881116" w:rsidRPr="00655123" w:rsidTr="003827BF">
        <w:tc>
          <w:tcPr>
            <w:tcW w:w="4389" w:type="dxa"/>
          </w:tcPr>
          <w:p w:rsidR="00881116" w:rsidRPr="00872D1E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2D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форме учета деятельности педагога-психолога образовательного учреждения</w:t>
            </w:r>
            <w:r w:rsidR="0054726C" w:rsidRPr="00872D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5524" w:type="dxa"/>
          </w:tcPr>
          <w:p w:rsidR="00881116" w:rsidRPr="00872D1E" w:rsidRDefault="00872D1E" w:rsidP="00872D1E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2D1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Департамента общего и профессионального образования Оренбургской области от </w:t>
            </w:r>
            <w:r w:rsidR="00E6249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17.03.2004 г. № 01/05-140</w:t>
            </w:r>
          </w:p>
        </w:tc>
      </w:tr>
      <w:tr w:rsidR="00881116" w:rsidRPr="00655123" w:rsidTr="003827BF">
        <w:tc>
          <w:tcPr>
            <w:tcW w:w="4389" w:type="dxa"/>
          </w:tcPr>
          <w:p w:rsidR="00881116" w:rsidRPr="0054726C" w:rsidRDefault="004F1058" w:rsidP="0054726C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F10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 психолого-медико-педагогической службе системы общего образования в Оренбургской области»</w:t>
            </w:r>
          </w:p>
        </w:tc>
        <w:tc>
          <w:tcPr>
            <w:tcW w:w="5524" w:type="dxa"/>
          </w:tcPr>
          <w:p w:rsidR="00881116" w:rsidRPr="004F1058" w:rsidRDefault="004F1058" w:rsidP="004F1058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F105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Приказ </w:t>
            </w:r>
            <w:r w:rsidRPr="004F105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от </w:t>
            </w:r>
            <w:r w:rsidR="00A248D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Министерства образования Оренбургской области </w:t>
            </w:r>
            <w:r w:rsidRPr="004F105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10.03.2000 года № 01/05-76-а</w:t>
            </w:r>
            <w:r w:rsidR="00A248D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P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A7096F">
      <w:pPr>
        <w:shd w:val="clear" w:color="auto" w:fill="FFFFFF"/>
        <w:tabs>
          <w:tab w:val="left" w:pos="567"/>
        </w:tabs>
        <w:suppressAutoHyphens/>
        <w:ind w:left="142" w:hanging="170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D67F03">
      <w:pPr>
        <w:shd w:val="clear" w:color="auto" w:fill="FFFFFF"/>
        <w:tabs>
          <w:tab w:val="left" w:pos="567"/>
        </w:tabs>
        <w:suppressAutoHyphens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p w:rsidR="00655123" w:rsidRDefault="00655123" w:rsidP="00D67F03">
      <w:pPr>
        <w:shd w:val="clear" w:color="auto" w:fill="FFFFFF"/>
        <w:tabs>
          <w:tab w:val="left" w:pos="567"/>
        </w:tabs>
        <w:suppressAutoHyphens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</w:p>
    <w:sectPr w:rsidR="00655123" w:rsidSect="00A7096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2E98"/>
    <w:multiLevelType w:val="multilevel"/>
    <w:tmpl w:val="68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968BD"/>
    <w:multiLevelType w:val="multilevel"/>
    <w:tmpl w:val="B9D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63EBE"/>
    <w:multiLevelType w:val="multilevel"/>
    <w:tmpl w:val="A4C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13510"/>
    <w:multiLevelType w:val="multilevel"/>
    <w:tmpl w:val="D30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55E2F"/>
    <w:multiLevelType w:val="multilevel"/>
    <w:tmpl w:val="06C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D4575"/>
    <w:multiLevelType w:val="multilevel"/>
    <w:tmpl w:val="9CB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E0FAD"/>
    <w:multiLevelType w:val="multilevel"/>
    <w:tmpl w:val="22E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B3580"/>
    <w:multiLevelType w:val="multilevel"/>
    <w:tmpl w:val="521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0D"/>
    <w:rsid w:val="00006EDA"/>
    <w:rsid w:val="000073F4"/>
    <w:rsid w:val="00034306"/>
    <w:rsid w:val="00037F9C"/>
    <w:rsid w:val="00041F32"/>
    <w:rsid w:val="00044186"/>
    <w:rsid w:val="000975B8"/>
    <w:rsid w:val="000B2B14"/>
    <w:rsid w:val="000F0F5C"/>
    <w:rsid w:val="0010365D"/>
    <w:rsid w:val="001254E0"/>
    <w:rsid w:val="00157F60"/>
    <w:rsid w:val="00183A9A"/>
    <w:rsid w:val="001C2B1E"/>
    <w:rsid w:val="001E2425"/>
    <w:rsid w:val="0022353E"/>
    <w:rsid w:val="00255515"/>
    <w:rsid w:val="002E5855"/>
    <w:rsid w:val="002F4C6E"/>
    <w:rsid w:val="00320189"/>
    <w:rsid w:val="00362E71"/>
    <w:rsid w:val="003827BF"/>
    <w:rsid w:val="00395151"/>
    <w:rsid w:val="003F5EFE"/>
    <w:rsid w:val="00413A8F"/>
    <w:rsid w:val="00420CB6"/>
    <w:rsid w:val="004315BB"/>
    <w:rsid w:val="004317AD"/>
    <w:rsid w:val="00462C24"/>
    <w:rsid w:val="004A56E9"/>
    <w:rsid w:val="004A5B18"/>
    <w:rsid w:val="004F1058"/>
    <w:rsid w:val="00512BB1"/>
    <w:rsid w:val="0052178E"/>
    <w:rsid w:val="0054726C"/>
    <w:rsid w:val="00554679"/>
    <w:rsid w:val="005628D1"/>
    <w:rsid w:val="0061493A"/>
    <w:rsid w:val="00616D67"/>
    <w:rsid w:val="0062190D"/>
    <w:rsid w:val="00655123"/>
    <w:rsid w:val="00662C54"/>
    <w:rsid w:val="00690608"/>
    <w:rsid w:val="00711084"/>
    <w:rsid w:val="00714604"/>
    <w:rsid w:val="00746DC2"/>
    <w:rsid w:val="007661D6"/>
    <w:rsid w:val="007776EE"/>
    <w:rsid w:val="00783C1F"/>
    <w:rsid w:val="0078609C"/>
    <w:rsid w:val="007A6A01"/>
    <w:rsid w:val="007A7C78"/>
    <w:rsid w:val="007E1D62"/>
    <w:rsid w:val="007F2DFD"/>
    <w:rsid w:val="007F67F9"/>
    <w:rsid w:val="00815D03"/>
    <w:rsid w:val="00850D71"/>
    <w:rsid w:val="008511AD"/>
    <w:rsid w:val="00872D1E"/>
    <w:rsid w:val="00881116"/>
    <w:rsid w:val="00885421"/>
    <w:rsid w:val="008A239A"/>
    <w:rsid w:val="008D0176"/>
    <w:rsid w:val="008D647F"/>
    <w:rsid w:val="008D76E3"/>
    <w:rsid w:val="009026FD"/>
    <w:rsid w:val="00904D0E"/>
    <w:rsid w:val="0090530A"/>
    <w:rsid w:val="009365E6"/>
    <w:rsid w:val="00950999"/>
    <w:rsid w:val="00987F44"/>
    <w:rsid w:val="00997F15"/>
    <w:rsid w:val="009D4030"/>
    <w:rsid w:val="00A07BAB"/>
    <w:rsid w:val="00A248D7"/>
    <w:rsid w:val="00A7096F"/>
    <w:rsid w:val="00A7590C"/>
    <w:rsid w:val="00A7751F"/>
    <w:rsid w:val="00A83950"/>
    <w:rsid w:val="00AD2DBD"/>
    <w:rsid w:val="00AD5977"/>
    <w:rsid w:val="00AF6867"/>
    <w:rsid w:val="00B2432E"/>
    <w:rsid w:val="00B354D9"/>
    <w:rsid w:val="00B472F2"/>
    <w:rsid w:val="00B5392B"/>
    <w:rsid w:val="00B8538F"/>
    <w:rsid w:val="00B9608A"/>
    <w:rsid w:val="00BC2D58"/>
    <w:rsid w:val="00BD6932"/>
    <w:rsid w:val="00BE6CA4"/>
    <w:rsid w:val="00BF64B8"/>
    <w:rsid w:val="00C07811"/>
    <w:rsid w:val="00C37F8F"/>
    <w:rsid w:val="00CA088E"/>
    <w:rsid w:val="00CF36CD"/>
    <w:rsid w:val="00D07A9F"/>
    <w:rsid w:val="00D166F4"/>
    <w:rsid w:val="00D67F03"/>
    <w:rsid w:val="00D810CF"/>
    <w:rsid w:val="00D81420"/>
    <w:rsid w:val="00D842C0"/>
    <w:rsid w:val="00DB732C"/>
    <w:rsid w:val="00DB787F"/>
    <w:rsid w:val="00DC25D2"/>
    <w:rsid w:val="00E26B21"/>
    <w:rsid w:val="00E46C7C"/>
    <w:rsid w:val="00E62494"/>
    <w:rsid w:val="00E678F6"/>
    <w:rsid w:val="00EA17C8"/>
    <w:rsid w:val="00EA4B83"/>
    <w:rsid w:val="00EC003B"/>
    <w:rsid w:val="00EC6100"/>
    <w:rsid w:val="00ED14D4"/>
    <w:rsid w:val="00EE3809"/>
    <w:rsid w:val="00EE494D"/>
    <w:rsid w:val="00F02F8E"/>
    <w:rsid w:val="00F429D2"/>
    <w:rsid w:val="00FA52BB"/>
    <w:rsid w:val="00FB5D1F"/>
    <w:rsid w:val="00FE2D3D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E8F7-8EB0-4E36-A29A-29CF01AB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70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1"/>
    <w:rsid w:val="00A7096F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ConsPlusTitle">
    <w:name w:val="ConsPlusTitle"/>
    <w:rsid w:val="00A7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096F"/>
    <w:pPr>
      <w:spacing w:after="120"/>
    </w:pPr>
  </w:style>
  <w:style w:type="character" w:customStyle="1" w:styleId="a4">
    <w:name w:val="Основной текст Знак"/>
    <w:basedOn w:val="a0"/>
    <w:link w:val="a3"/>
    <w:rsid w:val="00A7096F"/>
    <w:rPr>
      <w:rFonts w:ascii="Sylfaen" w:eastAsia="Times New Roman" w:hAnsi="Sylfaen" w:cs="Sylfae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7096F"/>
    <w:pPr>
      <w:keepNext/>
      <w:widowControl/>
      <w:adjustRightInd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rsid w:val="00A709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709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A7096F"/>
    <w:pPr>
      <w:widowControl/>
      <w:autoSpaceDE/>
      <w:autoSpaceDN/>
      <w:adjustRightInd/>
      <w:spacing w:before="113" w:after="20"/>
      <w:ind w:left="113" w:firstLine="284"/>
    </w:pPr>
    <w:rPr>
      <w:rFonts w:ascii="Arial" w:hAnsi="Arial" w:cs="Arial"/>
      <w:color w:val="663300"/>
      <w:sz w:val="30"/>
      <w:szCs w:val="30"/>
    </w:rPr>
  </w:style>
  <w:style w:type="table" w:styleId="a6">
    <w:name w:val="Table Grid"/>
    <w:basedOn w:val="a1"/>
    <w:uiPriority w:val="39"/>
    <w:rsid w:val="00655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827B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6D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FollowedHyperlink"/>
    <w:basedOn w:val="a0"/>
    <w:uiPriority w:val="99"/>
    <w:semiHidden/>
    <w:unhideWhenUsed/>
    <w:rsid w:val="00041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leva-marina.ru/wp-content/uploads/2023/01/prikaz-373-redaktsiya-ot-12.22.pdf" TargetMode="External"/><Relationship Id="rId13" Type="http://schemas.openxmlformats.org/officeDocument/2006/relationships/hyperlink" Target="https://koroleva-marina.ru/wp-content/uploads/2019/04/Ob-utverzhdenii-Polozheniya-o-sluzhbe-prakticheskoy-psikhologii-v-sisteme-Ministerstva-obrazovaniya-Rossiyskoy-Federacii.pdf" TargetMode="External"/><Relationship Id="rId18" Type="http://schemas.openxmlformats.org/officeDocument/2006/relationships/hyperlink" Target="https://koroleva-marina.ru/wp-content/uploads/2023/02/postanovlenie-pravitelstva-rf-ot-14-maya-2015-g-n-466-o-ezhegodnyh-osnovnyh-udlin.pdf" TargetMode="External"/><Relationship Id="rId26" Type="http://schemas.openxmlformats.org/officeDocument/2006/relationships/hyperlink" Target="https://koroleva-marina.ru/wp-content/uploads/2019/04/Pismo-Ministerstva-obrazovaniya-Rossiyskoy-Federacii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roleva-marina.ru/wp-content/uploads/2019/11/Rasporyazhenie-Minprosveshheniya-Rossii-ot-09.09.2019-N-R-93-Ob.rt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oroleva-marina.ru/wp-content/uploads/2023/01/faop-do-dlya-detey-ovz-utverzhdyonnaya.pdf" TargetMode="External"/><Relationship Id="rId12" Type="http://schemas.openxmlformats.org/officeDocument/2006/relationships/hyperlink" Target="http://koroleva-marina.ru/wp-content/uploads/2018/04/standart-pedagoga-psikhologa.pdf" TargetMode="External"/><Relationship Id="rId17" Type="http://schemas.openxmlformats.org/officeDocument/2006/relationships/hyperlink" Target="https://koroleva-marina.ru/wp-content/uploads/2019/07/Prikaz-o-rezhive-rabochego-vremeni-2016g.rtf" TargetMode="External"/><Relationship Id="rId25" Type="http://schemas.openxmlformats.org/officeDocument/2006/relationships/hyperlink" Target="https://koroleva-marina.ru/wp-content/uploads/2019/04/PISMO-o-diagnostike-v-sisteme-DOU-1999.pdf" TargetMode="External"/><Relationship Id="rId33" Type="http://schemas.openxmlformats.org/officeDocument/2006/relationships/hyperlink" Target="https://koroleva-marina.ru/wp-content/uploads/2023/02/rekomendatsii-po-rpp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roleva-marina.ru/wp-content/uploads/2020/12/Prikaz-N-1601-ot-22.12.2014-O-prodolzhitelnosti-rabochego-vremeni-.pdf" TargetMode="External"/><Relationship Id="rId20" Type="http://schemas.openxmlformats.org/officeDocument/2006/relationships/hyperlink" Target="https://koroleva-marina.ru/wp-content/uploads/2019/04/Ob-utverzhdenii-Polozheniya-o-PMPK.pdf" TargetMode="External"/><Relationship Id="rId29" Type="http://schemas.openxmlformats.org/officeDocument/2006/relationships/hyperlink" Target="https://koroleva-marina.ru/wp-content/uploads/2020/05/Pis_mo__Minobrnauki_Rossii_ot_30.07.2018_N_07-4587__O_norma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roleva-marina.ru/wp-content/uploads/2023/01/fop-do-utverzhdyonnaya.pdf" TargetMode="External"/><Relationship Id="rId11" Type="http://schemas.openxmlformats.org/officeDocument/2006/relationships/hyperlink" Target="https://koroleva-marina.ru/wp-content/uploads/2021/03/SanPin-N-2.pdf" TargetMode="External"/><Relationship Id="rId24" Type="http://schemas.openxmlformats.org/officeDocument/2006/relationships/hyperlink" Target="https://koroleva-marina.ru/wp-content/uploads/2019/04/OB-ISPOLZOVANII-RABOCHEGO-VREMENI.pdf" TargetMode="External"/><Relationship Id="rId32" Type="http://schemas.openxmlformats.org/officeDocument/2006/relationships/hyperlink" Target="https://koroleva-marina.ru/wp-content/uploads/2020/05/Koncepciya-razvitiya-psikhologicheskoy-sluzhby-v-sisteme-obrazovaniya-v-Rossiyskoy-Federacii-na-period-do-2025-goda.docx" TargetMode="External"/><Relationship Id="rId5" Type="http://schemas.openxmlformats.org/officeDocument/2006/relationships/hyperlink" Target="https://koroleva-marina.ru/wp-content/uploads/2023/08/fgos-do-redaktsiya-2022-g.pdf" TargetMode="External"/><Relationship Id="rId15" Type="http://schemas.openxmlformats.org/officeDocument/2006/relationships/hyperlink" Target="https://koroleva-marina.ru/wp-content/uploads/2019/11/88.doc" TargetMode="External"/><Relationship Id="rId23" Type="http://schemas.openxmlformats.org/officeDocument/2006/relationships/hyperlink" Target="https://koroleva-marina.ru/wp-content/uploads/2019/04/Pismo-Minobrazovaniya-RF-ot-22-yanvarya-1998-g.docx" TargetMode="External"/><Relationship Id="rId28" Type="http://schemas.openxmlformats.org/officeDocument/2006/relationships/hyperlink" Target="https://koroleva-marina.ru/wp-content/uploads/2020/08/Pismo-Minprosveshheniya-Rossii-ot-20-fevralya-2019-g.-O-soprovozhdenii-obrazovaniya-obuchayushhikhsya-s-OVZ-i-invalidnostyu.pdf" TargetMode="External"/><Relationship Id="rId10" Type="http://schemas.openxmlformats.org/officeDocument/2006/relationships/hyperlink" Target="https://koroleva-marina.ru/wp-content/uploads/2021/03/SanPin-N-16-Kovid.pdf" TargetMode="External"/><Relationship Id="rId19" Type="http://schemas.openxmlformats.org/officeDocument/2006/relationships/hyperlink" Target="https://koroleva-marina.ru/wp-content/uploads/2022/03/Nomenklatura-dolzhnostey-ot-2022.pdf" TargetMode="External"/><Relationship Id="rId31" Type="http://schemas.openxmlformats.org/officeDocument/2006/relationships/hyperlink" Target="https://koroleva-marina.ru/wp-content/uploads/2020/12/7.-YEticheskiy-kodeks-psikhologa-ot-14.02.2012-g.-prinyat-na-5-sezde-Rossiyskogo-psikhologicheskogo-obshhest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oleva-marina.ru/wp-content/uploads/2020/12/SanPiN-2021-2027.pdf" TargetMode="External"/><Relationship Id="rId14" Type="http://schemas.openxmlformats.org/officeDocument/2006/relationships/hyperlink" Target="https://koroleva-marina.ru/wp-content/uploads/2022/03/Rasporyazhenie-MP-RF-ot-28.12.2020-n-R-193-Metodicheskie-rekomendatsii.pdf" TargetMode="External"/><Relationship Id="rId22" Type="http://schemas.openxmlformats.org/officeDocument/2006/relationships/hyperlink" Target="https://koroleva-marina.ru/wp-content/uploads/2019/04/O-VVEDENII-DOLZHNOSTI-PSIKHOLOGA1989.pdf" TargetMode="External"/><Relationship Id="rId27" Type="http://schemas.openxmlformats.org/officeDocument/2006/relationships/hyperlink" Target="https://koroleva-marina.ru/wp-content/uploads/2020/05/Pismo_-Minobrnauki-Rossii-ot-20.07.2017-N-08-PG-MON-26725.docx" TargetMode="External"/><Relationship Id="rId30" Type="http://schemas.openxmlformats.org/officeDocument/2006/relationships/hyperlink" Target="https://koroleva-marina.ru/wp-content/uploads/2022/03/Metodicheskie-rekomendatsii-detskiy-sad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123</cp:revision>
  <dcterms:created xsi:type="dcterms:W3CDTF">2023-09-04T06:05:00Z</dcterms:created>
  <dcterms:modified xsi:type="dcterms:W3CDTF">2023-09-12T10:32:00Z</dcterms:modified>
</cp:coreProperties>
</file>