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32"/>
          <w:szCs w:val="32"/>
          <w:lang w:eastAsia="ru-RU"/>
        </w:rPr>
      </w:pPr>
      <w:r w:rsidRPr="0092572D">
        <w:rPr>
          <w:rFonts w:ascii="ff4" w:eastAsia="Times New Roman" w:hAnsi="ff4" w:cs="Times New Roman"/>
          <w:color w:val="000000"/>
          <w:sz w:val="32"/>
          <w:szCs w:val="32"/>
          <w:lang w:eastAsia="ru-RU"/>
        </w:rPr>
        <w:t>Дидактическая игра «Угадай, что я делаю?»</w:t>
      </w:r>
      <w:r w:rsidRPr="0092572D">
        <w:rPr>
          <w:rFonts w:ascii="ff8" w:eastAsia="Times New Roman" w:hAnsi="ff8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92572D">
        <w:rPr>
          <w:rFonts w:ascii="ff4" w:eastAsia="Times New Roman" w:hAnsi="ff4" w:cs="Times New Roman"/>
          <w:color w:val="000000"/>
          <w:sz w:val="32"/>
          <w:szCs w:val="32"/>
          <w:lang w:eastAsia="ru-RU"/>
        </w:rPr>
        <w:t>Цель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: 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proofErr w:type="gramStart"/>
      <w:r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>асширить  представления</w:t>
      </w:r>
      <w:proofErr w:type="gramEnd"/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детей  о  трудовых  действиях.  Развивать 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>внимание.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32"/>
          <w:szCs w:val="32"/>
          <w:lang w:eastAsia="ru-RU"/>
        </w:rPr>
      </w:pPr>
      <w:r w:rsidRPr="0092572D">
        <w:rPr>
          <w:rFonts w:ascii="ff4" w:eastAsia="Times New Roman" w:hAnsi="ff4" w:cs="Times New Roman"/>
          <w:color w:val="000000"/>
          <w:sz w:val="32"/>
          <w:szCs w:val="32"/>
          <w:lang w:eastAsia="ru-RU"/>
        </w:rPr>
        <w:t>Материал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>: картинки с изображением женских профессий.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32"/>
          <w:szCs w:val="32"/>
          <w:lang w:eastAsia="ru-RU"/>
        </w:rPr>
      </w:pPr>
      <w:r w:rsidRPr="0092572D">
        <w:rPr>
          <w:rFonts w:ascii="ff4" w:eastAsia="Times New Roman" w:hAnsi="ff4" w:cs="Times New Roman"/>
          <w:color w:val="000000"/>
          <w:sz w:val="32"/>
          <w:szCs w:val="32"/>
          <w:lang w:eastAsia="ru-RU"/>
        </w:rPr>
        <w:t>Ход игры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. Педагог и дети берутся за руки и встают в круг. В центр круга выходит 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>ребенок, где стоит столик, на котором разложены карточки с женскими профессиями перевёрнутые картинкой вниз. Все идут по кругу и произносят: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lang w:eastAsia="ru-RU"/>
        </w:rPr>
      </w:pP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Что ты делаешь 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>не знаем,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lang w:eastAsia="ru-RU"/>
        </w:rPr>
      </w:pP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>Поглядим и угадаем.</w:t>
      </w:r>
      <w:r w:rsidRPr="0092572D">
        <w:rPr>
          <w:rFonts w:ascii="ff1" w:eastAsia="Times New Roman" w:hAnsi="ff1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hAnsi="ff2"/>
          <w:color w:val="000000"/>
          <w:sz w:val="32"/>
          <w:szCs w:val="32"/>
          <w:shd w:val="clear" w:color="auto" w:fill="FFFFFF"/>
        </w:rPr>
      </w:pP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Ребенок выбирает карточку, изучает её, а затем имитирует действия </w:t>
      </w:r>
      <w:proofErr w:type="gramStart"/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не 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>только</w:t>
      </w:r>
      <w:proofErr w:type="gramEnd"/>
      <w:r w:rsidRPr="0092572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 движениями, но передавая звуками (варит еду, строит, играет на пианино, шьёт). Дети</w:t>
      </w:r>
      <w:r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 </w:t>
      </w:r>
      <w:r w:rsidRPr="0092572D">
        <w:rPr>
          <w:rFonts w:ascii="ff2" w:hAnsi="ff2"/>
          <w:color w:val="000000"/>
          <w:sz w:val="32"/>
          <w:szCs w:val="32"/>
          <w:shd w:val="clear" w:color="auto" w:fill="FFFFFF"/>
        </w:rPr>
        <w:t>угадывают профессию</w:t>
      </w:r>
      <w:r>
        <w:rPr>
          <w:rFonts w:ascii="ff2" w:hAnsi="ff2"/>
          <w:color w:val="000000"/>
          <w:sz w:val="32"/>
          <w:szCs w:val="32"/>
          <w:shd w:val="clear" w:color="auto" w:fill="FFFFFF"/>
        </w:rPr>
        <w:t>.</w:t>
      </w:r>
    </w:p>
    <w:p w:rsidR="0092572D" w:rsidRPr="0092572D" w:rsidRDefault="0092572D" w:rsidP="0092572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D1629" w:rsidRPr="0092572D" w:rsidRDefault="0092572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Ильдар\Downloads\40370e3821740ac5dce7a7ce87b2e91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дар\Downloads\40370e3821740ac5dce7a7ce87b2e913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629" w:rsidRPr="0092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D"/>
    <w:rsid w:val="0092572D"/>
    <w:rsid w:val="00A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A75"/>
  <w15:chartTrackingRefBased/>
  <w15:docId w15:val="{67E6877E-1267-404F-BFD4-7908AE23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2022-03-03T17:53:00Z</dcterms:created>
  <dcterms:modified xsi:type="dcterms:W3CDTF">2022-03-03T18:00:00Z</dcterms:modified>
</cp:coreProperties>
</file>