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62BDD" w:rsidRPr="00635FD9" w:rsidRDefault="00635FD9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« Мой микрорайон»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A62BDD" w:rsidRPr="00635FD9" w:rsidRDefault="00635FD9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635F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Настольная игра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635F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«Мой микрорайон» приглашает детей отправить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ся в путешествие по микрорайону</w:t>
            </w:r>
            <w:r w:rsidRPr="00635F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«</w:t>
            </w:r>
            <w:r w:rsidRPr="00635F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Меридиан» г</w:t>
            </w:r>
            <w:proofErr w:type="gramStart"/>
            <w:r w:rsidRPr="00635F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.О</w:t>
            </w:r>
            <w:proofErr w:type="gramEnd"/>
            <w:r w:rsidRPr="00635F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рска, начиная свой путь из детского сада «Крепыш» и заканчивая свою прогулку по маршруту приходом снова в  наш замечательный детский сад.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Pr="00635FD9" w:rsidRDefault="00635FD9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35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Герасимова Екатерина Сергеевна-воспитатель первой категории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Pr="00635FD9" w:rsidRDefault="00635FD9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3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дошкольное образовательное автономное учреждение "Центр развития ребенка - детский сад № 120 г</w:t>
            </w:r>
            <w:proofErr w:type="gramStart"/>
            <w:r w:rsidRPr="0063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.О</w:t>
            </w:r>
            <w:proofErr w:type="gramEnd"/>
            <w:r w:rsidRPr="0063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рска "Крепыш"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Pr="00635FD9" w:rsidRDefault="00635FD9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35F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Pr="00635FD9">
                <w:rPr>
                  <w:rStyle w:val="a4"/>
                  <w:rFonts w:ascii="Times New Roman" w:hAnsi="Times New Roman" w:cs="Times New Roman"/>
                  <w:color w:val="005FAD"/>
                  <w:sz w:val="28"/>
                  <w:szCs w:val="28"/>
                  <w:shd w:val="clear" w:color="auto" w:fill="FFFFFF"/>
                </w:rPr>
                <w:t>mdoau_120_krepysh@mail.ru</w:t>
              </w:r>
            </w:hyperlink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A62BDD" w:rsidRDefault="00D731D1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Участник: Герасимова Е.С.</w:t>
      </w:r>
    </w:p>
    <w:p w:rsidR="00A62BDD" w:rsidRPr="00A62BDD" w:rsidRDefault="00D731D1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: Цыганова Е.Н.</w:t>
      </w:r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A62BDD"/>
    <w:sectPr w:rsidR="00F31F1D" w:rsidSect="0047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47774D"/>
    <w:rsid w:val="00635FD9"/>
    <w:rsid w:val="00A62BDD"/>
    <w:rsid w:val="00D731D1"/>
    <w:rsid w:val="00F3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D"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35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au_120_krepy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2021-02-17T05:51:00Z</dcterms:created>
  <dcterms:modified xsi:type="dcterms:W3CDTF">2021-03-21T10:42:00Z</dcterms:modified>
</cp:coreProperties>
</file>