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F5" w:rsidRPr="003007F5" w:rsidRDefault="003007F5" w:rsidP="003007F5">
      <w:pPr>
        <w:pStyle w:val="Default"/>
        <w:ind w:firstLine="360"/>
        <w:jc w:val="center"/>
        <w:rPr>
          <w:b/>
          <w:sz w:val="28"/>
          <w:szCs w:val="28"/>
        </w:rPr>
      </w:pPr>
      <w:r w:rsidRPr="003007F5">
        <w:rPr>
          <w:b/>
          <w:sz w:val="28"/>
          <w:szCs w:val="28"/>
        </w:rPr>
        <w:t>Этапы работы над кейсом</w:t>
      </w:r>
    </w:p>
    <w:p w:rsidR="003007F5" w:rsidRDefault="003007F5" w:rsidP="003007F5">
      <w:pPr>
        <w:pStyle w:val="Default"/>
        <w:ind w:firstLine="360"/>
        <w:jc w:val="both"/>
      </w:pPr>
    </w:p>
    <w:p w:rsidR="003007F5" w:rsidRPr="009F5103" w:rsidRDefault="003007F5" w:rsidP="003007F5">
      <w:pPr>
        <w:pStyle w:val="Default"/>
        <w:ind w:firstLine="360"/>
        <w:jc w:val="both"/>
      </w:pPr>
      <w:r w:rsidRPr="009F5103">
        <w:t xml:space="preserve">Организовывать детей на работу по кейсам лучше в подгруппах, тогда можно прогнозировать большую активность участников. В нашей практике мы организуем работу либо с подгруппой детей отдельно (остальные дети заняты другим видом деятельности), либо в двух параллельных подгруппах, тогда дети второй подгруппы выступают «зрителями-участниками». </w:t>
      </w:r>
    </w:p>
    <w:p w:rsidR="003007F5" w:rsidRPr="009F5103" w:rsidRDefault="003007F5" w:rsidP="003007F5">
      <w:pPr>
        <w:pStyle w:val="Default"/>
        <w:ind w:firstLine="360"/>
        <w:jc w:val="both"/>
      </w:pPr>
      <w:r w:rsidRPr="009F5103">
        <w:t xml:space="preserve">Дети организуются на ковре, располагаются так, чтобы им было удобно и просматривать </w:t>
      </w:r>
      <w:proofErr w:type="spellStart"/>
      <w:r w:rsidRPr="009F5103">
        <w:t>стимульный</w:t>
      </w:r>
      <w:proofErr w:type="spellEnd"/>
      <w:r w:rsidRPr="009F5103">
        <w:t xml:space="preserve"> материал, и общаться.</w:t>
      </w:r>
    </w:p>
    <w:p w:rsidR="003007F5" w:rsidRPr="009F5103" w:rsidRDefault="003007F5" w:rsidP="003007F5">
      <w:pPr>
        <w:pStyle w:val="Default"/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4300598</wp:posOffset>
            </wp:positionH>
            <wp:positionV relativeFrom="margin">
              <wp:posOffset>1702219</wp:posOffset>
            </wp:positionV>
            <wp:extent cx="1858591" cy="1108953"/>
            <wp:effectExtent l="19050" t="0" r="8309" b="0"/>
            <wp:wrapTight wrapText="bothSides">
              <wp:wrapPolygon edited="0">
                <wp:start x="-221" y="0"/>
                <wp:lineTo x="-221" y="21150"/>
                <wp:lineTo x="21697" y="21150"/>
                <wp:lineTo x="21697" y="0"/>
                <wp:lineTo x="-22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591" cy="110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103">
        <w:t xml:space="preserve">Рассмотрим подготовку к введению кейсов в группе. Воспитатель собирает детей и презентует им новую форму работы. Сообщает, что будет рассказывать о ситуациях, которые происходили или могут произойти с детьми – и задавать вопросы.  Воспитатель вводит условное  обозначение для этого вида работы  (например, мы используем такой – </w:t>
      </w:r>
      <w:r w:rsidRPr="009F5103">
        <w:rPr>
          <w:i/>
          <w:iCs/>
        </w:rPr>
        <w:t>рисунок</w:t>
      </w:r>
      <w:r w:rsidRPr="009F5103">
        <w:t xml:space="preserve">). В дальнейшем педагогу достаточно выставить такой знак (на экране или на картинке), и дети понимают тип работы, который им предстоит. Интересно, что дети сами предлагают педагогу такую форму работы, предъявляя знак, </w:t>
      </w:r>
      <w:proofErr w:type="spellStart"/>
      <w:r w:rsidRPr="009F5103">
        <w:t>самоорганизуются</w:t>
      </w:r>
      <w:proofErr w:type="spellEnd"/>
      <w:r w:rsidRPr="009F5103">
        <w:t xml:space="preserve"> на подобную игру.</w:t>
      </w:r>
    </w:p>
    <w:p w:rsidR="003007F5" w:rsidRPr="009F5103" w:rsidRDefault="003007F5" w:rsidP="003007F5">
      <w:pPr>
        <w:pStyle w:val="Default"/>
        <w:ind w:firstLine="708"/>
        <w:jc w:val="both"/>
      </w:pPr>
      <w:r w:rsidRPr="009F5103">
        <w:t xml:space="preserve">Педагог рассказывает детям, что игра, в которую будут играть дети, коллективная, как в телевизоре. Обсуждают все дети и активно, а отвечать на вопрос будет один игрок, тот, кому поручат. </w:t>
      </w:r>
      <w:proofErr w:type="gramStart"/>
      <w:r w:rsidRPr="009F5103">
        <w:t>(Это очень важное условие работы по кейсам.</w:t>
      </w:r>
      <w:proofErr w:type="gramEnd"/>
      <w:r w:rsidRPr="009F5103">
        <w:t xml:space="preserve"> </w:t>
      </w:r>
      <w:proofErr w:type="gramStart"/>
      <w:r w:rsidRPr="009F5103">
        <w:t>Иначе получится, что это просто опрос по картинке или по воспринимаемой ситуации).</w:t>
      </w:r>
      <w:proofErr w:type="gramEnd"/>
      <w:r w:rsidRPr="009F5103">
        <w:t xml:space="preserve"> Мы с детьми даже придумали «микрофон» для оглашения решения. </w:t>
      </w:r>
    </w:p>
    <w:p w:rsidR="003007F5" w:rsidRPr="009F5103" w:rsidRDefault="003007F5" w:rsidP="003007F5">
      <w:pPr>
        <w:pStyle w:val="Default"/>
        <w:ind w:firstLine="708"/>
        <w:jc w:val="both"/>
      </w:pPr>
      <w:r w:rsidRPr="009F5103">
        <w:t xml:space="preserve">В целом по каждому кейсу работа организована по следующим </w:t>
      </w:r>
      <w:r w:rsidRPr="009F5103">
        <w:rPr>
          <w:b/>
          <w:bCs/>
        </w:rPr>
        <w:t xml:space="preserve">четырем этапам. </w:t>
      </w:r>
      <w:r w:rsidRPr="009F5103">
        <w:t>Каждый из них мы так же отметили специальной меткой. Это позволяет детям видеть ритм кейса, предполагать последующие этапы – и не торопиться, перескакивая с этапа на этап.</w:t>
      </w:r>
    </w:p>
    <w:p w:rsidR="003007F5" w:rsidRPr="009F5103" w:rsidRDefault="003007F5" w:rsidP="003007F5">
      <w:pPr>
        <w:pStyle w:val="Default"/>
        <w:ind w:firstLine="708"/>
        <w:jc w:val="both"/>
      </w:pPr>
      <w:r w:rsidRPr="009F5103">
        <w:rPr>
          <w:b/>
          <w:bCs/>
        </w:rPr>
        <w:t xml:space="preserve">1 этап </w:t>
      </w:r>
      <w:r w:rsidRPr="009F5103">
        <w:t xml:space="preserve">– </w:t>
      </w:r>
      <w:r w:rsidRPr="009F5103">
        <w:rPr>
          <w:i/>
          <w:iCs/>
        </w:rPr>
        <w:t xml:space="preserve">метка красный вопросительный знак </w:t>
      </w:r>
      <w:r w:rsidRPr="009F5103">
        <w:t xml:space="preserve">– это этап предъявления </w:t>
      </w:r>
    </w:p>
    <w:p w:rsidR="003007F5" w:rsidRPr="009F5103" w:rsidRDefault="00B950AF" w:rsidP="003007F5">
      <w:pPr>
        <w:pStyle w:val="Default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47.9pt;margin-top:394.1pt;width:36.3pt;height:50.8pt;z-index:251658240;mso-position-horizontal-relative:margin;mso-position-vertical-relative:margin" fillcolor="red" strokecolor="red">
            <v:shadow color="#868686"/>
            <v:textpath style="font-family:&quot;Arial Black&quot;;v-text-kern:t" trim="t" fitpath="t" string="?"/>
            <w10:wrap type="square" anchorx="margin" anchory="margin"/>
          </v:shape>
        </w:pict>
      </w:r>
      <w:proofErr w:type="spellStart"/>
      <w:r w:rsidR="003007F5" w:rsidRPr="009F5103">
        <w:t>стимульного</w:t>
      </w:r>
      <w:proofErr w:type="spellEnd"/>
      <w:r w:rsidR="003007F5" w:rsidRPr="009F5103">
        <w:t xml:space="preserve"> материала кейса. Воспитатель зачитывает текст, предъявляет картинку и дает вводный рассказ, привлекает ребенка к драматизации и т.д. в зависимости от типа кейса. Самое главное – это погружение ребенка в проблемное поле. И вопрос, который ставит педагог перед детьми, всегда направлен на вычленение проблемы. Используются такие вопросы, как «Что не правильно делает ребенок?», «Что случилось с ребенком?» Педагог задает детям и </w:t>
      </w:r>
      <w:proofErr w:type="spellStart"/>
      <w:r w:rsidR="003007F5" w:rsidRPr="009F5103">
        <w:t>контент</w:t>
      </w:r>
      <w:proofErr w:type="spellEnd"/>
      <w:r w:rsidR="003007F5" w:rsidRPr="009F5103">
        <w:t xml:space="preserve"> ситуации – сообщает некоторые важные детали о месте или времени, возрасте или занятии человека и т.д.</w:t>
      </w:r>
    </w:p>
    <w:p w:rsidR="003007F5" w:rsidRPr="009F5103" w:rsidRDefault="003007F5" w:rsidP="003007F5">
      <w:pPr>
        <w:pStyle w:val="Default"/>
        <w:ind w:firstLine="708"/>
        <w:jc w:val="both"/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81915</wp:posOffset>
            </wp:positionV>
            <wp:extent cx="554355" cy="563880"/>
            <wp:effectExtent l="19050" t="0" r="0" b="0"/>
            <wp:wrapTight wrapText="bothSides">
              <wp:wrapPolygon edited="0">
                <wp:start x="-742" y="0"/>
                <wp:lineTo x="-742" y="21162"/>
                <wp:lineTo x="21526" y="21162"/>
                <wp:lineTo x="21526" y="0"/>
                <wp:lineTo x="-74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103">
        <w:rPr>
          <w:b/>
          <w:bCs/>
        </w:rPr>
        <w:t xml:space="preserve">2 этап </w:t>
      </w:r>
      <w:r w:rsidRPr="009F5103">
        <w:t xml:space="preserve">– </w:t>
      </w:r>
      <w:r w:rsidRPr="009F5103">
        <w:rPr>
          <w:i/>
          <w:iCs/>
        </w:rPr>
        <w:t xml:space="preserve">метка желтый восклицательный знак </w:t>
      </w:r>
      <w:r w:rsidRPr="009F5103">
        <w:t>– это этап выявления причинн</w:t>
      </w:r>
      <w:proofErr w:type="gramStart"/>
      <w:r w:rsidRPr="009F5103">
        <w:t>о-</w:t>
      </w:r>
      <w:proofErr w:type="gramEnd"/>
      <w:r w:rsidRPr="00532837">
        <w:t xml:space="preserve"> </w:t>
      </w:r>
      <w:r w:rsidRPr="009F5103">
        <w:t>следственных связей, условий, влияний, неадекватности и т.п. Используются такие вопросы, как «Почему это могло случиться?», «Почему так произошло?» Педагог поощряет многообразие версий, ориентирует детей на установление ответственных, на «перебор» причин.</w:t>
      </w:r>
    </w:p>
    <w:p w:rsidR="003007F5" w:rsidRPr="009F5103" w:rsidRDefault="003007F5" w:rsidP="003007F5">
      <w:pPr>
        <w:pStyle w:val="Default"/>
        <w:ind w:firstLine="708"/>
        <w:jc w:val="both"/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5474970</wp:posOffset>
            </wp:positionH>
            <wp:positionV relativeFrom="paragraph">
              <wp:posOffset>26670</wp:posOffset>
            </wp:positionV>
            <wp:extent cx="808355" cy="631825"/>
            <wp:effectExtent l="19050" t="0" r="0" b="0"/>
            <wp:wrapTight wrapText="bothSides">
              <wp:wrapPolygon edited="0">
                <wp:start x="-509" y="0"/>
                <wp:lineTo x="-509" y="20840"/>
                <wp:lineTo x="21379" y="20840"/>
                <wp:lineTo x="21379" y="0"/>
                <wp:lineTo x="-50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103">
        <w:rPr>
          <w:b/>
          <w:bCs/>
        </w:rPr>
        <w:t xml:space="preserve">3 этап </w:t>
      </w:r>
      <w:r w:rsidRPr="009F5103">
        <w:t xml:space="preserve">– </w:t>
      </w:r>
      <w:r w:rsidRPr="009F5103">
        <w:rPr>
          <w:i/>
          <w:iCs/>
        </w:rPr>
        <w:t xml:space="preserve">метка три зелёных восклицательных знака </w:t>
      </w:r>
      <w:r w:rsidRPr="009F5103">
        <w:t>– это этап поиска верных и безопасных вариантов поведения. Воспитатель задаёт вопросы типа «Как правильно поступить в этой ситуации?», уточняет, сам ли ребенок решает проблему или прибегает к помощи взрослого человека. Здесь же педагог уточняет, что нужно изменить в окружающей среде, чтобы она стала безопасной и приятной для жизни.</w:t>
      </w:r>
    </w:p>
    <w:p w:rsidR="003007F5" w:rsidRPr="009F5103" w:rsidRDefault="003007F5" w:rsidP="003007F5">
      <w:pPr>
        <w:pStyle w:val="Default"/>
        <w:ind w:firstLine="708"/>
        <w:jc w:val="both"/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80010</wp:posOffset>
            </wp:positionV>
            <wp:extent cx="1167765" cy="1196340"/>
            <wp:effectExtent l="19050" t="0" r="0" b="0"/>
            <wp:wrapTight wrapText="bothSides">
              <wp:wrapPolygon edited="0">
                <wp:start x="-352" y="0"/>
                <wp:lineTo x="-352" y="21325"/>
                <wp:lineTo x="21494" y="21325"/>
                <wp:lineTo x="21494" y="0"/>
                <wp:lineTo x="-35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103">
        <w:rPr>
          <w:b/>
          <w:bCs/>
        </w:rPr>
        <w:t xml:space="preserve">4 этап </w:t>
      </w:r>
      <w:r w:rsidRPr="009F5103">
        <w:t xml:space="preserve">– </w:t>
      </w:r>
      <w:r w:rsidRPr="009F5103">
        <w:rPr>
          <w:i/>
          <w:iCs/>
        </w:rPr>
        <w:t xml:space="preserve">метка лист папируса </w:t>
      </w:r>
      <w:r w:rsidRPr="009F5103">
        <w:t>– этап вербализации, этап коллективного творческого решения, формирования правила на основе пережитого обсуждения, опыта. Педагог предлагает детям-участникам сформулировать правило безопасного поведения, которым бы могли воспользоваться и другие дети, и даже малыши. На этом же этапе происходит</w:t>
      </w:r>
      <w:r w:rsidRPr="00532837">
        <w:t xml:space="preserve"> </w:t>
      </w:r>
      <w:r w:rsidRPr="009F5103">
        <w:t xml:space="preserve"> оценка работы детей по кейсу со стороны воспитателя и возможно самооценка работы по проблемной практической ситуации. </w:t>
      </w:r>
    </w:p>
    <w:p w:rsidR="003007F5" w:rsidRDefault="003007F5" w:rsidP="003007F5">
      <w:pPr>
        <w:pStyle w:val="Default"/>
        <w:jc w:val="both"/>
        <w:rPr>
          <w:sz w:val="28"/>
          <w:szCs w:val="28"/>
        </w:rPr>
      </w:pPr>
      <w:r w:rsidRPr="009F5103">
        <w:t xml:space="preserve">Все правила, которые создают дети, мы рекомендуем записывать в специальную детскую «копилку». Туда же помещать детские рисунки по изученной проблеме. Тогда в группе создаются альбомы, к </w:t>
      </w:r>
      <w:r>
        <w:t xml:space="preserve">которым дети могут обратиться в </w:t>
      </w:r>
      <w:r w:rsidRPr="009F5103">
        <w:t>свободной деятельности, рассмотреть или предъявить друг другу.</w:t>
      </w:r>
      <w:r w:rsidRPr="000B119C">
        <w:rPr>
          <w:sz w:val="28"/>
          <w:szCs w:val="28"/>
        </w:rPr>
        <w:t xml:space="preserve"> </w:t>
      </w:r>
    </w:p>
    <w:sectPr w:rsidR="003007F5" w:rsidSect="003007F5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7F5"/>
    <w:rsid w:val="003007F5"/>
    <w:rsid w:val="006E0F58"/>
    <w:rsid w:val="008B7996"/>
    <w:rsid w:val="00B950AF"/>
    <w:rsid w:val="00C04564"/>
    <w:rsid w:val="00D1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Надя</cp:lastModifiedBy>
  <cp:revision>2</cp:revision>
  <dcterms:created xsi:type="dcterms:W3CDTF">2020-09-22T16:57:00Z</dcterms:created>
  <dcterms:modified xsi:type="dcterms:W3CDTF">2020-09-22T16:57:00Z</dcterms:modified>
</cp:coreProperties>
</file>