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pBdr>
          <w:top w:val="single" w:sz="4" w:space="1" w:color="000000"/>
          <w:left w:val="single" w:sz="4" w:space="4" w:color="000000"/>
          <w:bottom w:val="single" w:sz="4" w:space="1" w:color="000000"/>
          <w:right w:val="single" w:sz="4" w:space="4" w:color="000000"/>
        </w:pBdr>
        <w:rPr>
          <w:sz w:val="21"/>
          <w:szCs w:val="21"/>
        </w:rPr>
      </w:pPr>
      <w:r>
        <w:rPr>
          <w:rFonts w:ascii="Arial" w:hAnsi="Arial"/>
          <w:b/>
          <w:sz w:val="21"/>
          <w:szCs w:val="21"/>
          <w:u w:val="single"/>
        </w:rPr>
        <w:t>La représentation plastique et les dispositifs de présentation </w:t>
      </w:r>
      <w:r>
        <w:rPr>
          <w:rFonts w:ascii="Arial" w:hAnsi="Arial"/>
          <w:sz w:val="21"/>
          <w:szCs w:val="21"/>
        </w:rPr>
        <w:t xml:space="preserve">: la représentation </w:t>
      </w:r>
      <w:r>
        <w:rPr>
          <w:rFonts w:ascii="Arial" w:hAnsi="Arial"/>
          <w:sz w:val="21"/>
          <w:szCs w:val="21"/>
        </w:rPr>
        <w:t>doi</w:t>
      </w:r>
      <w:r>
        <w:rPr>
          <w:rFonts w:ascii="Arial" w:hAnsi="Arial"/>
          <w:sz w:val="21"/>
          <w:szCs w:val="21"/>
        </w:rPr>
        <w:t xml:space="preserve">t-elle toujours être exacte copie du réel pour être ressemblante ? Quels sont les apports de l’écart dans une représentation ?   </w:t>
      </w:r>
    </w:p>
    <w:p>
      <w:pPr>
        <w:pStyle w:val="Normal"/>
        <w:pBdr>
          <w:top w:val="single" w:sz="4" w:space="1" w:color="000000"/>
          <w:left w:val="single" w:sz="4" w:space="4" w:color="000000"/>
          <w:bottom w:val="single" w:sz="4" w:space="1" w:color="000000"/>
          <w:right w:val="single" w:sz="4" w:space="4" w:color="000000"/>
        </w:pBdr>
        <w:rPr>
          <w:rFonts w:ascii="Arial" w:hAnsi="Arial"/>
          <w:sz w:val="21"/>
          <w:szCs w:val="21"/>
        </w:rPr>
      </w:pPr>
      <w:r>
        <w:rPr>
          <w:rFonts w:ascii="Arial" w:hAnsi="Arial"/>
          <w:b/>
          <w:bCs/>
          <w:sz w:val="21"/>
          <w:szCs w:val="21"/>
          <w:u w:val="single"/>
        </w:rPr>
        <w:t xml:space="preserve">La matérialité de la production plastique et la sensibilité aux constituants de </w:t>
      </w:r>
      <w:r>
        <w:rPr>
          <w:rFonts w:ascii="Arial" w:hAnsi="Arial"/>
          <w:b/>
          <w:bCs/>
          <w:sz w:val="21"/>
          <w:szCs w:val="21"/>
          <w:u w:val="single"/>
        </w:rPr>
        <w:t>l’oeuvre :</w:t>
      </w:r>
      <w:r>
        <w:rPr>
          <w:rFonts w:ascii="Arial" w:hAnsi="Arial"/>
          <w:b w:val="false"/>
          <w:bCs w:val="false"/>
          <w:sz w:val="21"/>
          <w:szCs w:val="21"/>
          <w:u w:val="single"/>
        </w:rPr>
        <w:t>l</w:t>
      </w:r>
      <w:r>
        <w:rPr>
          <w:rFonts w:ascii="Arial" w:hAnsi="Arial"/>
          <w:b w:val="false"/>
          <w:bCs w:val="false"/>
          <w:sz w:val="21"/>
          <w:szCs w:val="21"/>
        </w:rPr>
        <w:t>es gestes et les outils sont-ils des paramètres plastiques à moduler pour accentuer la ressemblance ?</w:t>
      </w:r>
      <w:r>
        <w:rPr>
          <w:rFonts w:ascii="Arial" w:hAnsi="Arial"/>
          <w:b/>
          <w:bCs/>
          <w:sz w:val="21"/>
          <w:szCs w:val="21"/>
        </w:rPr>
        <w:t xml:space="preserve">                                                </w:t>
      </w:r>
      <w:r>
        <w:rPr>
          <w:rFonts w:ascii="Arial" w:hAnsi="Arial"/>
          <w:b/>
          <w:bCs/>
          <w:sz w:val="21"/>
          <w:szCs w:val="21"/>
        </w:rPr>
        <w:t xml:space="preserve"> Cycle 3, classe de 6ème</w:t>
      </w:r>
    </w:p>
    <w:p>
      <w:pPr>
        <w:pStyle w:val="Normal"/>
        <w:rPr>
          <w:rFonts w:ascii="Arial" w:hAnsi="Arial"/>
          <w:sz w:val="22"/>
          <w:szCs w:val="22"/>
        </w:rPr>
      </w:pPr>
      <w:r>
        <w:rPr>
          <w:rFonts w:ascii="Arial" w:hAnsi="Arial"/>
          <w:b/>
          <w:sz w:val="22"/>
          <w:szCs w:val="22"/>
          <w:u w:val="single"/>
        </w:rPr>
        <w:t>Objectifs :</w:t>
      </w:r>
    </w:p>
    <w:p>
      <w:pPr>
        <w:pStyle w:val="ListParagraph"/>
        <w:numPr>
          <w:ilvl w:val="0"/>
          <w:numId w:val="1"/>
        </w:numPr>
        <w:rPr>
          <w:rFonts w:ascii="Arial" w:hAnsi="Arial"/>
          <w:sz w:val="22"/>
          <w:szCs w:val="22"/>
        </w:rPr>
      </w:pPr>
      <w:r>
        <w:rPr>
          <w:rFonts w:ascii="Arial" w:hAnsi="Arial"/>
          <w:sz w:val="22"/>
          <w:szCs w:val="22"/>
        </w:rPr>
        <w:t>Amener l’élève à observer le réel, et plus particulièrement des éléments de la nature (l’univers floral pour cette séquence).</w:t>
      </w:r>
    </w:p>
    <w:p>
      <w:pPr>
        <w:pStyle w:val="ListParagraph"/>
        <w:numPr>
          <w:ilvl w:val="0"/>
          <w:numId w:val="1"/>
        </w:numPr>
        <w:rPr>
          <w:rFonts w:ascii="Arial" w:hAnsi="Arial"/>
          <w:sz w:val="22"/>
          <w:szCs w:val="22"/>
        </w:rPr>
      </w:pPr>
      <w:r>
        <w:rPr>
          <w:rFonts w:ascii="Arial" w:hAnsi="Arial"/>
          <w:sz w:val="22"/>
          <w:szCs w:val="22"/>
        </w:rPr>
        <w:t>Inciter à la recherche iconique dans une visée de documentation et d’observation.</w:t>
      </w:r>
    </w:p>
    <w:p>
      <w:pPr>
        <w:pStyle w:val="ListParagraph"/>
        <w:numPr>
          <w:ilvl w:val="0"/>
          <w:numId w:val="1"/>
        </w:numPr>
        <w:rPr>
          <w:rFonts w:ascii="Arial" w:hAnsi="Arial"/>
          <w:sz w:val="22"/>
          <w:szCs w:val="22"/>
        </w:rPr>
      </w:pPr>
      <w:r>
        <w:rPr>
          <w:rFonts w:ascii="Arial" w:hAnsi="Arial"/>
          <w:sz w:val="22"/>
          <w:szCs w:val="22"/>
        </w:rPr>
        <w:t>Développer et encourager le plaisir de la représentation, chez l’élève de 6</w:t>
      </w:r>
      <w:r>
        <w:rPr>
          <w:rFonts w:ascii="Arial" w:hAnsi="Arial"/>
          <w:sz w:val="22"/>
          <w:szCs w:val="22"/>
          <w:vertAlign w:val="superscript"/>
        </w:rPr>
        <w:t>ème</w:t>
      </w:r>
      <w:r>
        <w:rPr>
          <w:rFonts w:ascii="Arial" w:hAnsi="Arial"/>
          <w:sz w:val="22"/>
          <w:szCs w:val="22"/>
        </w:rPr>
        <w:t>, au moyen d’un référent au graphisme simple et connu de tous.</w:t>
      </w:r>
    </w:p>
    <w:p>
      <w:pPr>
        <w:pStyle w:val="ListParagraph"/>
        <w:numPr>
          <w:ilvl w:val="0"/>
          <w:numId w:val="1"/>
        </w:numPr>
        <w:rPr>
          <w:rFonts w:ascii="Arial" w:hAnsi="Arial"/>
          <w:sz w:val="22"/>
          <w:szCs w:val="22"/>
        </w:rPr>
      </w:pPr>
      <w:r>
        <w:rPr>
          <w:rFonts w:ascii="Arial" w:hAnsi="Arial"/>
          <w:sz w:val="22"/>
          <w:szCs w:val="22"/>
        </w:rPr>
        <w:t>Questionner l’écart avec le référent initial, ses apports et son potentiel du point de vue sensoriel, symbolique, narratif.</w:t>
      </w:r>
    </w:p>
    <w:p>
      <w:pPr>
        <w:pStyle w:val="ListParagraph"/>
        <w:numPr>
          <w:ilvl w:val="0"/>
          <w:numId w:val="1"/>
        </w:numPr>
        <w:rPr>
          <w:rFonts w:ascii="Arial" w:hAnsi="Arial"/>
          <w:sz w:val="22"/>
          <w:szCs w:val="22"/>
        </w:rPr>
      </w:pPr>
      <w:r>
        <w:rPr>
          <w:rFonts w:ascii="Arial" w:hAnsi="Arial"/>
          <w:sz w:val="22"/>
          <w:szCs w:val="22"/>
        </w:rPr>
        <w:t xml:space="preserve">Amener l’élève à envisager la réception de son travail par un spectateur : quel message ? </w:t>
      </w:r>
      <w:r>
        <w:rPr>
          <w:rFonts w:ascii="Arial" w:hAnsi="Arial"/>
          <w:sz w:val="22"/>
          <w:szCs w:val="22"/>
        </w:rPr>
        <w:t>q</w:t>
      </w:r>
      <w:r>
        <w:rPr>
          <w:rFonts w:ascii="Arial" w:hAnsi="Arial"/>
          <w:sz w:val="22"/>
          <w:szCs w:val="22"/>
        </w:rPr>
        <w:t xml:space="preserve">uel univers ? </w:t>
      </w:r>
      <w:r>
        <w:rPr>
          <w:rFonts w:ascii="Arial" w:hAnsi="Arial"/>
          <w:sz w:val="22"/>
          <w:szCs w:val="22"/>
        </w:rPr>
        <w:t>c</w:t>
      </w:r>
      <w:r>
        <w:rPr>
          <w:rFonts w:ascii="Arial" w:hAnsi="Arial"/>
          <w:sz w:val="22"/>
          <w:szCs w:val="22"/>
        </w:rPr>
        <w:t>omment interpeller le regard d’autrui sur son travail ?</w:t>
      </w:r>
    </w:p>
    <w:p>
      <w:pPr>
        <w:pStyle w:val="ListParagraph"/>
        <w:numPr>
          <w:ilvl w:val="0"/>
          <w:numId w:val="1"/>
        </w:numPr>
        <w:rPr>
          <w:rFonts w:ascii="Arial" w:hAnsi="Arial"/>
          <w:sz w:val="22"/>
          <w:szCs w:val="22"/>
        </w:rPr>
      </w:pPr>
      <w:r>
        <w:rPr>
          <w:rFonts w:ascii="Arial" w:hAnsi="Arial"/>
          <w:sz w:val="22"/>
          <w:szCs w:val="22"/>
        </w:rPr>
        <w:t>Amener l’élève à pratiquer sur un format supérieur au format A4 classique, et expérimenter le support sur toile.</w:t>
      </w:r>
    </w:p>
    <w:p>
      <w:pPr>
        <w:pStyle w:val="ListParagraph"/>
        <w:numPr>
          <w:ilvl w:val="0"/>
          <w:numId w:val="1"/>
        </w:numPr>
        <w:rPr>
          <w:rFonts w:ascii="Arial" w:hAnsi="Arial"/>
          <w:sz w:val="22"/>
          <w:szCs w:val="22"/>
        </w:rPr>
      </w:pPr>
      <w:r>
        <w:rPr>
          <w:rFonts w:ascii="Arial" w:hAnsi="Arial"/>
          <w:sz w:val="22"/>
          <w:szCs w:val="22"/>
        </w:rPr>
        <w:t>Amener l’élève à prendre du recul sur le processus de créations et à observer en détail les opérations plastiques qu’il effectue : comprendre la relation entre le geste, l’outil, et l’effet plastique produit.</w:t>
      </w:r>
    </w:p>
    <w:p>
      <w:pPr>
        <w:pStyle w:val="ListParagraph"/>
        <w:numPr>
          <w:ilvl w:val="0"/>
          <w:numId w:val="1"/>
        </w:numPr>
        <w:rPr>
          <w:rFonts w:ascii="Arial" w:hAnsi="Arial"/>
          <w:sz w:val="22"/>
          <w:szCs w:val="22"/>
        </w:rPr>
      </w:pPr>
      <w:r>
        <w:rPr>
          <w:rFonts w:ascii="Arial" w:hAnsi="Arial"/>
          <w:sz w:val="22"/>
          <w:szCs w:val="22"/>
        </w:rPr>
        <w:t>Amener l’élève à ré-évaluer son geste plastique quand l’effet attendu ne correspond pas à l’effet obtenu.</w:t>
      </w:r>
    </w:p>
    <w:p>
      <w:pPr>
        <w:pStyle w:val="ListParagraph"/>
        <w:numPr>
          <w:ilvl w:val="0"/>
          <w:numId w:val="1"/>
        </w:numPr>
        <w:rPr>
          <w:rFonts w:ascii="Arial" w:hAnsi="Arial"/>
          <w:sz w:val="22"/>
          <w:szCs w:val="22"/>
        </w:rPr>
      </w:pPr>
      <w:r>
        <w:rPr>
          <w:rFonts w:ascii="Arial" w:hAnsi="Arial"/>
          <w:sz w:val="22"/>
          <w:szCs w:val="22"/>
        </w:rPr>
        <w:t>Savoir tirer parti du hasard, du geste non-maîtrisé et de l’imprévu.</w:t>
      </w:r>
    </w:p>
    <w:p>
      <w:pPr>
        <w:pStyle w:val="ListParagraph"/>
        <w:numPr>
          <w:ilvl w:val="0"/>
          <w:numId w:val="1"/>
        </w:numPr>
        <w:rPr>
          <w:rFonts w:ascii="Arial" w:hAnsi="Arial"/>
          <w:sz w:val="22"/>
          <w:szCs w:val="22"/>
        </w:rPr>
      </w:pPr>
      <w:r>
        <w:rPr>
          <w:rFonts w:ascii="Arial" w:hAnsi="Arial"/>
          <w:sz w:val="22"/>
          <w:szCs w:val="22"/>
        </w:rPr>
        <w:t>Choisir un temps du processus de création et prendre le temps nécessaire d’en garder une trace avec l’outil numérique.</w:t>
      </w:r>
    </w:p>
    <w:p>
      <w:pPr>
        <w:pStyle w:val="ListParagraph"/>
        <w:numPr>
          <w:ilvl w:val="0"/>
          <w:numId w:val="1"/>
        </w:numPr>
        <w:rPr>
          <w:rFonts w:ascii="Arial" w:hAnsi="Arial"/>
          <w:sz w:val="22"/>
          <w:szCs w:val="22"/>
        </w:rPr>
      </w:pPr>
      <w:r>
        <w:rPr>
          <w:rFonts w:ascii="Arial" w:hAnsi="Arial"/>
          <w:sz w:val="22"/>
          <w:szCs w:val="22"/>
        </w:rPr>
        <w:t>Savoir commenter une opération plastique, expliciter ses choix, décrire son geste, l’outil utilisé, l’effet souhaité et l’effet obtenu. Si besoin, ré-évaluer son geste, la manipulation de l’outil, le choix de l’outil afin de parvenir à l’effet souhaité.</w:t>
      </w:r>
    </w:p>
    <w:p>
      <w:pPr>
        <w:pStyle w:val="ListParagraph"/>
        <w:numPr>
          <w:ilvl w:val="0"/>
          <w:numId w:val="1"/>
        </w:numPr>
        <w:rPr>
          <w:rFonts w:ascii="Arial" w:hAnsi="Arial"/>
          <w:sz w:val="22"/>
          <w:szCs w:val="22"/>
        </w:rPr>
      </w:pPr>
      <w:r>
        <w:rPr>
          <w:rFonts w:ascii="Arial" w:hAnsi="Arial"/>
          <w:b/>
          <w:bCs/>
          <w:sz w:val="22"/>
          <w:szCs w:val="22"/>
          <w:u w:val="single"/>
        </w:rPr>
        <w:t xml:space="preserve">Pré-requis : </w:t>
      </w:r>
      <w:r>
        <w:rPr>
          <w:rFonts w:ascii="Arial" w:hAnsi="Arial"/>
          <w:sz w:val="22"/>
          <w:szCs w:val="22"/>
        </w:rPr>
        <w:t>les élèves ont déjà pratiquer la technique de la peinture, savent faire des recherches chromatiques sur palette, fabriquer les couleurs secondaires et tertiaires. De même ils savent éclaircir ou rabattre une couleur. Différents outils permettant d’appliquer la peinture sur un support, afin de créer des effets de matière ont été expérimentés en amont de cette séquence.</w:t>
      </w:r>
    </w:p>
    <w:p>
      <w:pPr>
        <w:pStyle w:val="Normal"/>
        <w:spacing w:lineRule="auto" w:line="240" w:before="0" w:after="29"/>
        <w:jc w:val="left"/>
        <w:rPr>
          <w:rFonts w:ascii="Arial" w:hAnsi="Arial"/>
          <w:sz w:val="18"/>
          <w:szCs w:val="18"/>
        </w:rPr>
      </w:pPr>
      <w:r>
        <w:rPr>
          <w:rFonts w:ascii="Arial" w:hAnsi="Arial"/>
          <w:b/>
          <w:color w:val="F10D0C"/>
          <w:sz w:val="18"/>
          <w:szCs w:val="18"/>
          <w:u w:val="single"/>
        </w:rPr>
        <w:t>Compétences </w:t>
      </w:r>
      <w:r>
        <w:rPr>
          <w:rFonts w:ascii="Arial" w:hAnsi="Arial"/>
          <w:b/>
          <w:color w:val="F10D0C"/>
          <w:sz w:val="18"/>
          <w:szCs w:val="18"/>
          <w:u w:val="single"/>
        </w:rPr>
        <w:t>plasticiennes</w:t>
      </w:r>
      <w:r>
        <w:rPr>
          <w:rFonts w:ascii="Arial" w:hAnsi="Arial"/>
          <w:b/>
          <w:color w:val="F10D0C"/>
          <w:sz w:val="18"/>
          <w:szCs w:val="18"/>
          <w:u w:val="single"/>
        </w:rPr>
        <w:t>:</w:t>
      </w:r>
    </w:p>
    <w:p>
      <w:pPr>
        <w:pStyle w:val="Normal"/>
        <w:spacing w:lineRule="auto" w:line="240" w:before="0" w:after="29"/>
        <w:jc w:val="left"/>
        <w:rPr>
          <w:rFonts w:ascii="Arial" w:hAnsi="Arial"/>
          <w:sz w:val="18"/>
          <w:szCs w:val="18"/>
        </w:rPr>
      </w:pPr>
      <w:r>
        <w:rPr>
          <w:rFonts w:ascii="Arial" w:hAnsi="Arial"/>
          <w:b/>
          <w:sz w:val="18"/>
          <w:szCs w:val="18"/>
        </w:rPr>
        <w:t xml:space="preserve">Expérimenter, produire, créer </w:t>
      </w:r>
    </w:p>
    <w:p>
      <w:pPr>
        <w:pStyle w:val="ListParagraph"/>
        <w:numPr>
          <w:ilvl w:val="0"/>
          <w:numId w:val="1"/>
        </w:numPr>
        <w:spacing w:lineRule="auto" w:line="240" w:before="0" w:after="0"/>
        <w:contextualSpacing/>
        <w:rPr>
          <w:rFonts w:ascii="Arial" w:hAnsi="Arial"/>
          <w:sz w:val="18"/>
          <w:szCs w:val="18"/>
        </w:rPr>
      </w:pPr>
      <w:r>
        <w:rPr>
          <w:rFonts w:ascii="Arial" w:hAnsi="Arial"/>
          <w:sz w:val="18"/>
          <w:szCs w:val="18"/>
        </w:rPr>
        <w:t>Représenter le monde environnant ou donner forme à son imaginaire en explorant divers domaines (dessin, peinture, collage)</w:t>
      </w:r>
    </w:p>
    <w:p>
      <w:pPr>
        <w:pStyle w:val="ListParagraph"/>
        <w:numPr>
          <w:ilvl w:val="0"/>
          <w:numId w:val="1"/>
        </w:numPr>
        <w:spacing w:before="0" w:after="0"/>
        <w:contextualSpacing/>
        <w:rPr>
          <w:rFonts w:ascii="Arial" w:hAnsi="Arial"/>
          <w:sz w:val="18"/>
          <w:szCs w:val="18"/>
        </w:rPr>
      </w:pPr>
      <w:r>
        <w:rPr>
          <w:rFonts w:ascii="Arial" w:hAnsi="Arial"/>
          <w:sz w:val="18"/>
          <w:szCs w:val="18"/>
        </w:rPr>
        <w:t>Rechercher une expression personnelle en s’éloignant des stéréotypes.</w:t>
      </w:r>
    </w:p>
    <w:p>
      <w:pPr>
        <w:pStyle w:val="Normal"/>
        <w:spacing w:before="0" w:after="0"/>
        <w:rPr>
          <w:rFonts w:ascii="Arial" w:hAnsi="Arial"/>
          <w:sz w:val="18"/>
          <w:szCs w:val="18"/>
        </w:rPr>
      </w:pPr>
      <w:r>
        <w:rPr>
          <w:rFonts w:ascii="Arial" w:hAnsi="Arial"/>
          <w:b/>
          <w:sz w:val="18"/>
          <w:szCs w:val="18"/>
        </w:rPr>
        <w:t>Mettre en œuvre un projet artistique</w:t>
      </w:r>
    </w:p>
    <w:p>
      <w:pPr>
        <w:pStyle w:val="ListParagraph"/>
        <w:numPr>
          <w:ilvl w:val="0"/>
          <w:numId w:val="1"/>
        </w:numPr>
        <w:spacing w:before="0" w:after="0"/>
        <w:contextualSpacing/>
        <w:rPr>
          <w:rFonts w:ascii="Arial" w:hAnsi="Arial"/>
          <w:sz w:val="18"/>
          <w:szCs w:val="18"/>
        </w:rPr>
      </w:pPr>
      <w:r>
        <w:rPr>
          <w:rFonts w:ascii="Arial" w:hAnsi="Arial"/>
          <w:sz w:val="18"/>
          <w:szCs w:val="18"/>
        </w:rPr>
        <w:t xml:space="preserve">Adapter son projet en fonction des contraintes de réalisation et de la prise en compte du spectateur. </w:t>
      </w:r>
    </w:p>
    <w:p>
      <w:pPr>
        <w:pStyle w:val="ListParagraph"/>
        <w:numPr>
          <w:ilvl w:val="0"/>
          <w:numId w:val="0"/>
        </w:numPr>
        <w:spacing w:before="0" w:after="0"/>
        <w:ind w:left="720" w:hanging="0"/>
        <w:contextualSpacing/>
        <w:rPr>
          <w:rFonts w:ascii="Arial" w:hAnsi="Arial"/>
          <w:b/>
          <w:b/>
          <w:bCs/>
          <w:color w:val="F10D0C"/>
          <w:sz w:val="18"/>
          <w:szCs w:val="18"/>
          <w:u w:val="single"/>
        </w:rPr>
      </w:pPr>
      <w:r>
        <w:rPr>
          <w:rFonts w:ascii="Arial" w:hAnsi="Arial"/>
          <w:b/>
          <w:bCs/>
          <w:color w:val="F10D0C"/>
          <w:sz w:val="18"/>
          <w:szCs w:val="18"/>
          <w:u w:val="single"/>
        </w:rPr>
        <w:t xml:space="preserve">Compétences numériques : </w:t>
      </w:r>
    </w:p>
    <w:p>
      <w:pPr>
        <w:pStyle w:val="ListParagraph"/>
        <w:numPr>
          <w:ilvl w:val="0"/>
          <w:numId w:val="1"/>
        </w:numPr>
        <w:spacing w:before="0" w:after="0"/>
        <w:ind w:hanging="0"/>
        <w:contextualSpacing/>
        <w:rPr>
          <w:sz w:val="18"/>
          <w:szCs w:val="18"/>
        </w:rPr>
      </w:pPr>
      <w:r>
        <w:rPr>
          <w:rFonts w:ascii="Arial" w:hAnsi="Arial"/>
          <w:b/>
          <w:bCs/>
          <w:sz w:val="18"/>
          <w:szCs w:val="18"/>
          <w:u w:val="single"/>
        </w:rPr>
        <w:t>Informations et données </w:t>
      </w:r>
      <w:r>
        <w:rPr>
          <w:rFonts w:ascii="Arial" w:hAnsi="Arial"/>
          <w:sz w:val="18"/>
          <w:szCs w:val="18"/>
        </w:rPr>
        <w:t xml:space="preserve">: </w:t>
      </w:r>
      <w:r>
        <w:rPr>
          <w:rFonts w:ascii="Arial" w:hAnsi="Arial"/>
          <w:b/>
          <w:bCs/>
          <w:sz w:val="18"/>
          <w:szCs w:val="18"/>
        </w:rPr>
        <w:t>Gérer des données</w:t>
      </w:r>
      <w:r>
        <w:rPr>
          <w:rFonts w:ascii="Arial" w:hAnsi="Arial"/>
          <w:sz w:val="18"/>
          <w:szCs w:val="18"/>
        </w:rPr>
        <w:t xml:space="preserve"> Sauvegarder des fichiers dans l’ordinateur utilisé, et dans un espace de stockage partagé et sécurisé, afin de pouvoir les réutiliser </w:t>
      </w:r>
    </w:p>
    <w:p>
      <w:pPr>
        <w:pStyle w:val="ListParagraph"/>
        <w:numPr>
          <w:ilvl w:val="0"/>
          <w:numId w:val="1"/>
        </w:numPr>
        <w:spacing w:before="0" w:after="0"/>
        <w:ind w:hanging="0"/>
        <w:contextualSpacing/>
        <w:rPr>
          <w:rFonts w:ascii="Arial" w:hAnsi="Arial"/>
          <w:sz w:val="18"/>
          <w:szCs w:val="18"/>
        </w:rPr>
      </w:pPr>
      <w:r>
        <w:rPr>
          <w:rFonts w:ascii="Arial" w:hAnsi="Arial"/>
          <w:b/>
          <w:bCs/>
          <w:sz w:val="18"/>
          <w:szCs w:val="18"/>
          <w:u w:val="single"/>
        </w:rPr>
        <w:t>Communication et collaboration</w:t>
      </w:r>
      <w:r>
        <w:rPr>
          <w:rFonts w:ascii="Arial" w:hAnsi="Arial"/>
          <w:sz w:val="18"/>
          <w:szCs w:val="18"/>
        </w:rPr>
        <w:t xml:space="preserve">: </w:t>
      </w:r>
      <w:r>
        <w:rPr>
          <w:rFonts w:ascii="Arial" w:hAnsi="Arial"/>
          <w:b/>
          <w:bCs/>
          <w:sz w:val="18"/>
          <w:szCs w:val="18"/>
        </w:rPr>
        <w:t>Collaborer</w:t>
      </w:r>
      <w:r>
        <w:rPr>
          <w:rFonts w:ascii="Arial" w:hAnsi="Arial"/>
          <w:sz w:val="18"/>
          <w:szCs w:val="18"/>
        </w:rPr>
        <w:t xml:space="preserve"> </w:t>
      </w:r>
      <w:r>
        <w:rPr>
          <w:rFonts w:ascii="Arial" w:hAnsi="Arial"/>
          <w:sz w:val="18"/>
          <w:szCs w:val="18"/>
        </w:rPr>
        <w:t>collaborer et utiliser un dispositif d'écriture collaborative e adapté à un projet afin de partager des idées et de coproduire des contenu</w:t>
      </w:r>
      <w:r>
        <w:rPr>
          <w:rFonts w:ascii="Arial" w:hAnsi="Arial"/>
          <w:sz w:val="18"/>
          <w:szCs w:val="18"/>
        </w:rPr>
        <w:t>s.</w:t>
      </w:r>
    </w:p>
    <w:p>
      <w:pPr>
        <w:pStyle w:val="ListParagraph"/>
        <w:spacing w:before="0" w:after="0"/>
        <w:ind w:hanging="0"/>
        <w:contextualSpacing/>
        <w:rPr>
          <w:rFonts w:ascii="Arial" w:hAnsi="Arial"/>
          <w:sz w:val="21"/>
          <w:szCs w:val="21"/>
        </w:rPr>
      </w:pPr>
      <w:r>
        <w:rPr>
          <w:rFonts w:ascii="Arial" w:hAnsi="Arial"/>
          <w:sz w:val="21"/>
          <w:szCs w:val="21"/>
        </w:rPr>
      </w:r>
    </w:p>
    <w:p>
      <w:pPr>
        <w:pStyle w:val="Normal"/>
        <w:rPr>
          <w:rFonts w:ascii="Arial" w:hAnsi="Arial"/>
          <w:sz w:val="21"/>
          <w:szCs w:val="21"/>
        </w:rPr>
      </w:pPr>
      <w:r>
        <w:rPr>
          <w:rFonts w:ascii="Arial" w:hAnsi="Arial"/>
          <w:b/>
          <w:sz w:val="21"/>
          <w:szCs w:val="21"/>
          <w:u w:val="single"/>
        </w:rPr>
        <w:t>Remarque de l’enseignante :</w:t>
      </w:r>
      <w:r>
        <w:rPr>
          <w:rFonts w:ascii="Arial" w:hAnsi="Arial"/>
          <w:sz w:val="21"/>
          <w:szCs w:val="21"/>
        </w:rPr>
        <w:t xml:space="preserve"> La fleur est un sujet de prédilection : il ne nécessite pas de compétences graphiques trop élaborées et tous les élèves de 6ème peuvent la représenter sans difficultés. De plus, cet élément est plastiquement intéressant car on peut l’aborder </w:t>
      </w:r>
      <w:r>
        <w:rPr>
          <w:rFonts w:ascii="Arial" w:hAnsi="Arial"/>
          <w:sz w:val="21"/>
          <w:szCs w:val="21"/>
        </w:rPr>
        <w:t>en exploitant</w:t>
      </w:r>
      <w:r>
        <w:rPr>
          <w:rFonts w:ascii="Arial" w:hAnsi="Arial"/>
          <w:sz w:val="21"/>
          <w:szCs w:val="21"/>
        </w:rPr>
        <w:t xml:space="preserve"> la couleur, la matière, la lumière, l’espace, avec le geste, différents supports et outils. Toutes les notions plastiques peuvent être travaillées à partir de </w:t>
      </w:r>
      <w:r>
        <w:rPr>
          <w:rFonts w:ascii="Arial" w:hAnsi="Arial"/>
          <w:sz w:val="21"/>
          <w:szCs w:val="21"/>
        </w:rPr>
        <w:t>ce référent floral</w:t>
      </w:r>
      <w:r>
        <w:rPr>
          <w:rFonts w:ascii="Arial" w:hAnsi="Arial"/>
          <w:sz w:val="21"/>
          <w:szCs w:val="21"/>
        </w:rPr>
        <w:t>.</w:t>
      </w:r>
    </w:p>
    <w:p>
      <w:pPr>
        <w:pStyle w:val="Normal"/>
        <w:pBdr>
          <w:top w:val="single" w:sz="4" w:space="1" w:color="000000"/>
          <w:left w:val="single" w:sz="4" w:space="4" w:color="000000"/>
          <w:bottom w:val="single" w:sz="4" w:space="1" w:color="000000"/>
          <w:right w:val="single" w:sz="4" w:space="4" w:color="000000"/>
        </w:pBdr>
        <w:spacing w:before="0" w:after="0"/>
        <w:rPr>
          <w:rFonts w:ascii="Arial" w:hAnsi="Arial"/>
          <w:sz w:val="22"/>
          <w:szCs w:val="22"/>
        </w:rPr>
      </w:pPr>
      <w:r>
        <w:rPr>
          <w:rFonts w:ascii="Arial" w:hAnsi="Arial"/>
          <w:b/>
          <w:sz w:val="22"/>
          <w:szCs w:val="22"/>
          <w:u w:val="single"/>
        </w:rPr>
        <w:t>Floralies :</w:t>
      </w:r>
    </w:p>
    <w:p>
      <w:pPr>
        <w:pStyle w:val="Normal"/>
        <w:pBdr>
          <w:top w:val="single" w:sz="4" w:space="1" w:color="000000"/>
          <w:left w:val="single" w:sz="4" w:space="4" w:color="000000"/>
          <w:bottom w:val="single" w:sz="4" w:space="1" w:color="000000"/>
          <w:right w:val="single" w:sz="4" w:space="4" w:color="000000"/>
        </w:pBdr>
        <w:spacing w:before="0" w:after="0"/>
        <w:rPr>
          <w:rFonts w:ascii="Arial" w:hAnsi="Arial"/>
          <w:sz w:val="22"/>
          <w:szCs w:val="22"/>
        </w:rPr>
      </w:pPr>
      <w:r>
        <w:rPr>
          <w:rFonts w:ascii="Arial" w:hAnsi="Arial"/>
          <w:sz w:val="22"/>
          <w:szCs w:val="22"/>
        </w:rPr>
        <w:t>Flore en français (ou Flora en latin) est une des divinités agraires d’Italie, c’est l’une des plus antiques et des plus puissantes déesses célébrée à Rome. Les Romains lui dédiaient cinq jours de fêtes : les Floralies. Les Grecs et les Romains ont porté un regard particulier au monde végétal car ils savaient qu’il avait une importance médicale. L’univers des plantes a fasciné l’homme, et les artistes, depuis des temps très anciens. C’est encore le cas de nos jours…</w:t>
      </w:r>
    </w:p>
    <w:p>
      <w:pPr>
        <w:pStyle w:val="Normal"/>
        <w:spacing w:before="0" w:after="0"/>
        <w:rPr>
          <w:rFonts w:ascii="Arial" w:hAnsi="Arial"/>
          <w:sz w:val="22"/>
          <w:szCs w:val="22"/>
        </w:rPr>
      </w:pPr>
      <w:r>
        <w:rPr>
          <w:rFonts w:ascii="Arial" w:hAnsi="Arial"/>
          <w:sz w:val="22"/>
          <w:szCs w:val="22"/>
        </w:rPr>
      </w:r>
    </w:p>
    <w:p>
      <w:pPr>
        <w:pStyle w:val="Normal"/>
        <w:rPr>
          <w:rFonts w:ascii="Arial" w:hAnsi="Arial"/>
          <w:sz w:val="22"/>
          <w:szCs w:val="22"/>
        </w:rPr>
      </w:pPr>
      <w:r>
        <w:rPr>
          <w:rFonts w:ascii="Arial" w:hAnsi="Arial"/>
          <w:b/>
          <w:sz w:val="22"/>
          <w:szCs w:val="22"/>
          <w:u w:val="single"/>
        </w:rPr>
        <w:t>Incitation :</w:t>
      </w:r>
      <w:r>
        <w:rPr>
          <w:rFonts w:ascii="Arial" w:hAnsi="Arial"/>
          <w:sz w:val="22"/>
          <w:szCs w:val="22"/>
        </w:rPr>
        <w:t xml:space="preserve"> </w:t>
      </w:r>
      <w:r>
        <w:rPr>
          <w:rFonts w:ascii="Arial" w:hAnsi="Arial"/>
          <w:b/>
          <w:color w:val="FF0066"/>
          <w:sz w:val="22"/>
          <w:szCs w:val="22"/>
        </w:rPr>
        <w:t>« Tes fleurs attirent tous les regards »</w:t>
      </w:r>
    </w:p>
    <w:p>
      <w:pPr>
        <w:pStyle w:val="Normal"/>
        <w:rPr>
          <w:rFonts w:ascii="Arial" w:hAnsi="Arial"/>
          <w:sz w:val="22"/>
          <w:szCs w:val="22"/>
        </w:rPr>
      </w:pPr>
      <w:r>
        <w:rPr>
          <w:rFonts w:ascii="Arial" w:hAnsi="Arial"/>
          <w:b/>
          <w:color w:val="403152" w:themeColor="accent4" w:themeShade="80"/>
          <w:sz w:val="22"/>
          <w:szCs w:val="22"/>
        </w:rPr>
        <w:t>Techniques et outils laissés au libre choix de l’élève.</w:t>
      </w:r>
    </w:p>
    <w:p>
      <w:pPr>
        <w:pStyle w:val="Normal"/>
        <w:spacing w:before="0" w:after="0"/>
        <w:rPr>
          <w:rFonts w:ascii="Arial" w:hAnsi="Arial"/>
          <w:sz w:val="22"/>
          <w:szCs w:val="22"/>
        </w:rPr>
      </w:pPr>
      <w:r>
        <w:rPr>
          <w:rFonts w:ascii="Arial" w:hAnsi="Arial"/>
          <w:b/>
          <w:sz w:val="22"/>
          <w:szCs w:val="22"/>
          <w:u w:val="single"/>
        </w:rPr>
        <w:t>Demande </w:t>
      </w:r>
      <w:r>
        <w:rPr>
          <w:rFonts w:ascii="Arial" w:hAnsi="Arial"/>
          <w:sz w:val="22"/>
          <w:szCs w:val="22"/>
          <w:u w:val="single"/>
        </w:rPr>
        <w:t>:</w:t>
      </w:r>
      <w:r>
        <w:rPr>
          <w:rFonts w:ascii="Arial" w:hAnsi="Arial"/>
          <w:sz w:val="22"/>
          <w:szCs w:val="22"/>
        </w:rPr>
        <w:t xml:space="preserve"> Réalise une composition florale. Tu travailleras à la peinture. Mais tu peux utiliser d’autres techniques de ton choix ( collages de matériaux, encres…) en supplément.</w:t>
      </w:r>
    </w:p>
    <w:p>
      <w:pPr>
        <w:pStyle w:val="Normal"/>
        <w:spacing w:before="0" w:after="0"/>
        <w:rPr>
          <w:rFonts w:ascii="Arial" w:hAnsi="Arial"/>
          <w:sz w:val="22"/>
          <w:szCs w:val="22"/>
        </w:rPr>
      </w:pPr>
      <w:r>
        <w:rPr>
          <w:rFonts w:ascii="Arial" w:hAnsi="Arial"/>
          <w:b/>
          <w:sz w:val="22"/>
          <w:szCs w:val="22"/>
          <w:u w:val="single"/>
        </w:rPr>
        <w:t>Contrainte :</w:t>
      </w:r>
      <w:r>
        <w:rPr>
          <w:rFonts w:ascii="Arial" w:hAnsi="Arial"/>
          <w:sz w:val="22"/>
          <w:szCs w:val="22"/>
        </w:rPr>
        <w:t xml:space="preserve"> </w:t>
      </w:r>
    </w:p>
    <w:p>
      <w:pPr>
        <w:pStyle w:val="Normal"/>
        <w:spacing w:before="0" w:after="0"/>
        <w:rPr>
          <w:rFonts w:ascii="Arial" w:hAnsi="Arial"/>
          <w:sz w:val="22"/>
          <w:szCs w:val="22"/>
        </w:rPr>
      </w:pPr>
      <w:r>
        <w:rPr>
          <w:rFonts w:ascii="Arial" w:hAnsi="Arial"/>
          <w:sz w:val="22"/>
          <w:szCs w:val="22"/>
        </w:rPr>
        <w:t>1- ré-investis certaines techniques expérimentées en cours d’Arts Plastiques depuis le mois de septembre.</w:t>
      </w:r>
    </w:p>
    <w:p>
      <w:pPr>
        <w:pStyle w:val="Normal"/>
        <w:spacing w:before="0" w:after="0"/>
        <w:rPr>
          <w:rFonts w:ascii="Arial" w:hAnsi="Arial"/>
          <w:sz w:val="22"/>
          <w:szCs w:val="22"/>
        </w:rPr>
      </w:pPr>
      <w:r>
        <w:rPr>
          <w:rFonts w:ascii="Arial" w:hAnsi="Arial"/>
          <w:sz w:val="22"/>
          <w:szCs w:val="22"/>
        </w:rPr>
        <w:t>2- Utilise au maximum le format / la surface de la toile.</w:t>
      </w:r>
    </w:p>
    <w:p>
      <w:pPr>
        <w:pStyle w:val="Normal"/>
        <w:spacing w:before="0" w:after="0"/>
        <w:rPr>
          <w:rFonts w:ascii="Arial" w:hAnsi="Arial"/>
          <w:sz w:val="22"/>
          <w:szCs w:val="22"/>
        </w:rPr>
      </w:pPr>
      <w:r>
        <w:rPr>
          <w:rFonts w:ascii="Arial" w:hAnsi="Arial"/>
          <w:sz w:val="22"/>
          <w:szCs w:val="22"/>
        </w:rPr>
      </w:r>
    </w:p>
    <w:p>
      <w:pPr>
        <w:pStyle w:val="Normal"/>
        <w:rPr>
          <w:rFonts w:ascii="Arial" w:hAnsi="Arial"/>
          <w:b/>
          <w:b/>
          <w:bCs/>
          <w:sz w:val="22"/>
          <w:szCs w:val="22"/>
        </w:rPr>
      </w:pPr>
      <w:r>
        <w:rPr>
          <w:rFonts w:ascii="Arial" w:hAnsi="Arial"/>
          <w:b/>
          <w:bCs/>
          <w:sz w:val="22"/>
          <w:szCs w:val="22"/>
          <w:u w:val="single"/>
        </w:rPr>
        <w:t>Questionnements initiaux durant la  1ère séance :</w:t>
      </w:r>
    </w:p>
    <w:p>
      <w:pPr>
        <w:pStyle w:val="ListParagraph"/>
        <w:numPr>
          <w:ilvl w:val="0"/>
          <w:numId w:val="3"/>
        </w:numPr>
        <w:rPr>
          <w:rFonts w:ascii="Arial" w:hAnsi="Arial"/>
          <w:sz w:val="22"/>
          <w:szCs w:val="22"/>
        </w:rPr>
      </w:pPr>
      <w:r>
        <w:rPr>
          <w:rFonts w:ascii="Arial" w:hAnsi="Arial"/>
          <w:sz w:val="22"/>
          <w:szCs w:val="22"/>
        </w:rPr>
        <w:t>Comment une œuvre peut-elle attirer le regard ?</w:t>
      </w:r>
    </w:p>
    <w:p>
      <w:pPr>
        <w:pStyle w:val="ListParagraph"/>
        <w:numPr>
          <w:ilvl w:val="0"/>
          <w:numId w:val="3"/>
        </w:numPr>
        <w:rPr>
          <w:rFonts w:ascii="Arial" w:hAnsi="Arial"/>
          <w:sz w:val="22"/>
          <w:szCs w:val="22"/>
        </w:rPr>
      </w:pPr>
      <w:r>
        <w:rPr>
          <w:rFonts w:ascii="Arial" w:hAnsi="Arial"/>
          <w:sz w:val="22"/>
          <w:szCs w:val="22"/>
        </w:rPr>
        <w:t xml:space="preserve">Quels sont les éléments constitutifs d’une fleur ? </w:t>
      </w:r>
      <w:r>
        <w:rPr>
          <w:rFonts w:ascii="Arial" w:hAnsi="Arial"/>
          <w:sz w:val="22"/>
          <w:szCs w:val="22"/>
        </w:rPr>
        <w:t>Peux-tu citer des noms de fleurs ?</w:t>
      </w:r>
    </w:p>
    <w:p>
      <w:pPr>
        <w:pStyle w:val="ListParagraph"/>
        <w:numPr>
          <w:ilvl w:val="0"/>
          <w:numId w:val="3"/>
        </w:numPr>
        <w:rPr>
          <w:rFonts w:ascii="Arial" w:hAnsi="Arial"/>
          <w:sz w:val="22"/>
          <w:szCs w:val="22"/>
        </w:rPr>
      </w:pPr>
      <w:r>
        <w:rPr>
          <w:rFonts w:ascii="Arial" w:hAnsi="Arial"/>
          <w:sz w:val="22"/>
          <w:szCs w:val="22"/>
        </w:rPr>
        <w:t>Quels choix plastiques p</w:t>
      </w:r>
      <w:r>
        <w:rPr>
          <w:rFonts w:ascii="Arial" w:hAnsi="Arial"/>
          <w:sz w:val="22"/>
          <w:szCs w:val="22"/>
        </w:rPr>
        <w:t xml:space="preserve">ourrais-tu </w:t>
      </w:r>
      <w:r>
        <w:rPr>
          <w:rFonts w:ascii="Arial" w:hAnsi="Arial"/>
          <w:sz w:val="22"/>
          <w:szCs w:val="22"/>
        </w:rPr>
        <w:t xml:space="preserve">effectuer, pour que </w:t>
      </w:r>
      <w:r>
        <w:rPr>
          <w:rFonts w:ascii="Arial" w:hAnsi="Arial"/>
          <w:sz w:val="22"/>
          <w:szCs w:val="22"/>
        </w:rPr>
        <w:t>tes fleurs attire</w:t>
      </w:r>
      <w:r>
        <w:rPr>
          <w:rFonts w:ascii="Arial" w:hAnsi="Arial"/>
          <w:sz w:val="22"/>
          <w:szCs w:val="22"/>
        </w:rPr>
        <w:t>nt</w:t>
      </w:r>
      <w:r>
        <w:rPr>
          <w:rFonts w:ascii="Arial" w:hAnsi="Arial"/>
          <w:sz w:val="22"/>
          <w:szCs w:val="22"/>
        </w:rPr>
        <w:t xml:space="preserve"> tous les regards ? (couleurs, matière / texture, </w:t>
      </w:r>
      <w:r>
        <w:rPr>
          <w:rFonts w:ascii="Arial" w:hAnsi="Arial"/>
          <w:sz w:val="22"/>
          <w:szCs w:val="22"/>
        </w:rPr>
        <w:t>échelle</w:t>
      </w:r>
      <w:r>
        <w:rPr>
          <w:rFonts w:ascii="Arial" w:hAnsi="Arial"/>
          <w:sz w:val="22"/>
          <w:szCs w:val="22"/>
        </w:rPr>
        <w:t xml:space="preserve">, </w:t>
      </w:r>
      <w:r>
        <w:rPr>
          <w:rFonts w:ascii="Arial" w:hAnsi="Arial"/>
          <w:sz w:val="22"/>
          <w:szCs w:val="22"/>
        </w:rPr>
        <w:t>détails</w:t>
      </w:r>
      <w:r>
        <w:rPr>
          <w:rFonts w:ascii="Arial" w:hAnsi="Arial"/>
          <w:sz w:val="22"/>
          <w:szCs w:val="22"/>
        </w:rPr>
        <w:t>)</w:t>
      </w:r>
    </w:p>
    <w:p>
      <w:pPr>
        <w:pStyle w:val="ListParagraph"/>
        <w:numPr>
          <w:ilvl w:val="0"/>
          <w:numId w:val="3"/>
        </w:numPr>
        <w:rPr>
          <w:rFonts w:ascii="Arial" w:hAnsi="Arial"/>
          <w:sz w:val="22"/>
          <w:szCs w:val="22"/>
        </w:rPr>
      </w:pPr>
      <w:r>
        <w:rPr>
          <w:rFonts w:ascii="Arial" w:hAnsi="Arial"/>
          <w:sz w:val="22"/>
          <w:szCs w:val="22"/>
        </w:rPr>
        <w:t xml:space="preserve">Qu’est-ce qui peut te permettre de </w:t>
      </w:r>
      <w:r>
        <w:rPr>
          <w:rFonts w:ascii="Arial" w:hAnsi="Arial"/>
          <w:sz w:val="22"/>
          <w:szCs w:val="22"/>
        </w:rPr>
        <w:t>les</w:t>
      </w:r>
      <w:r>
        <w:rPr>
          <w:rFonts w:ascii="Arial" w:hAnsi="Arial"/>
          <w:sz w:val="22"/>
          <w:szCs w:val="22"/>
        </w:rPr>
        <w:t xml:space="preserve"> rendre très réaliste</w:t>
      </w:r>
      <w:r>
        <w:rPr>
          <w:rFonts w:ascii="Arial" w:hAnsi="Arial"/>
          <w:sz w:val="22"/>
          <w:szCs w:val="22"/>
        </w:rPr>
        <w:t>s</w:t>
      </w:r>
      <w:r>
        <w:rPr>
          <w:rFonts w:ascii="Arial" w:hAnsi="Arial"/>
          <w:sz w:val="22"/>
          <w:szCs w:val="22"/>
        </w:rPr>
        <w:t xml:space="preserve"> ? Les plus « belles » ? </w:t>
      </w:r>
      <w:r>
        <w:rPr>
          <w:rFonts w:ascii="Arial" w:hAnsi="Arial"/>
          <w:sz w:val="22"/>
          <w:szCs w:val="22"/>
        </w:rPr>
        <w:t>Les plus attirantes visuellement?</w:t>
      </w:r>
    </w:p>
    <w:p>
      <w:pPr>
        <w:pStyle w:val="Normal"/>
        <w:rPr>
          <w:rFonts w:ascii="Arial" w:hAnsi="Arial"/>
          <w:sz w:val="22"/>
          <w:szCs w:val="22"/>
        </w:rPr>
      </w:pPr>
      <w:r>
        <w:rPr>
          <w:rFonts w:ascii="Arial" w:hAnsi="Arial"/>
          <w:b/>
          <w:sz w:val="22"/>
          <w:szCs w:val="22"/>
          <w:u w:val="single"/>
        </w:rPr>
        <w:t>Matériaux/ médiums / supports /outils:</w:t>
      </w:r>
    </w:p>
    <w:p>
      <w:pPr>
        <w:pStyle w:val="ListParagraph"/>
        <w:numPr>
          <w:ilvl w:val="0"/>
          <w:numId w:val="2"/>
        </w:numPr>
        <w:rPr>
          <w:rFonts w:ascii="Arial" w:hAnsi="Arial"/>
          <w:sz w:val="22"/>
          <w:szCs w:val="22"/>
        </w:rPr>
      </w:pPr>
      <w:r>
        <w:rPr>
          <w:rFonts w:ascii="Arial" w:hAnsi="Arial"/>
          <w:sz w:val="22"/>
          <w:szCs w:val="22"/>
        </w:rPr>
        <w:t>Une toile par élève de format 30/40 cm</w:t>
      </w:r>
    </w:p>
    <w:p>
      <w:pPr>
        <w:pStyle w:val="ListParagraph"/>
        <w:numPr>
          <w:ilvl w:val="0"/>
          <w:numId w:val="2"/>
        </w:numPr>
        <w:rPr>
          <w:rFonts w:ascii="Arial" w:hAnsi="Arial"/>
          <w:sz w:val="22"/>
          <w:szCs w:val="22"/>
        </w:rPr>
      </w:pPr>
      <w:r>
        <w:rPr>
          <w:rFonts w:ascii="Arial" w:hAnsi="Arial"/>
          <w:sz w:val="22"/>
          <w:szCs w:val="22"/>
        </w:rPr>
        <w:t xml:space="preserve">Pinceaux / brosses / couteaux à peindre / brosses à dents / </w:t>
      </w:r>
      <w:r>
        <w:rPr>
          <w:rFonts w:ascii="Arial" w:hAnsi="Arial"/>
          <w:sz w:val="22"/>
          <w:szCs w:val="22"/>
        </w:rPr>
        <w:t>éponges</w:t>
      </w:r>
    </w:p>
    <w:p>
      <w:pPr>
        <w:pStyle w:val="ListParagraph"/>
        <w:numPr>
          <w:ilvl w:val="0"/>
          <w:numId w:val="2"/>
        </w:numPr>
        <w:rPr>
          <w:rFonts w:ascii="Arial" w:hAnsi="Arial"/>
          <w:sz w:val="22"/>
          <w:szCs w:val="22"/>
        </w:rPr>
      </w:pPr>
      <w:r>
        <w:rPr>
          <w:rFonts w:ascii="Arial" w:hAnsi="Arial"/>
          <w:sz w:val="22"/>
          <w:szCs w:val="22"/>
        </w:rPr>
        <w:t>Gouache et acryliques de la salle de classe</w:t>
      </w:r>
    </w:p>
    <w:p>
      <w:pPr>
        <w:pStyle w:val="ListParagraph"/>
        <w:numPr>
          <w:ilvl w:val="0"/>
          <w:numId w:val="2"/>
        </w:numPr>
        <w:rPr>
          <w:rFonts w:ascii="Arial" w:hAnsi="Arial"/>
          <w:sz w:val="22"/>
          <w:szCs w:val="22"/>
        </w:rPr>
      </w:pPr>
      <w:r>
        <w:rPr>
          <w:rFonts w:ascii="Arial" w:hAnsi="Arial"/>
          <w:sz w:val="22"/>
          <w:szCs w:val="22"/>
        </w:rPr>
        <w:t>Encres en spray</w:t>
      </w:r>
    </w:p>
    <w:p>
      <w:pPr>
        <w:pStyle w:val="ListParagraph"/>
        <w:numPr>
          <w:ilvl w:val="0"/>
          <w:numId w:val="2"/>
        </w:numPr>
        <w:rPr>
          <w:rFonts w:ascii="Arial" w:hAnsi="Arial"/>
          <w:sz w:val="22"/>
          <w:szCs w:val="22"/>
        </w:rPr>
      </w:pPr>
      <w:r>
        <w:rPr>
          <w:rFonts w:ascii="Arial" w:hAnsi="Arial"/>
          <w:sz w:val="22"/>
          <w:szCs w:val="22"/>
        </w:rPr>
        <w:t>Matériaux divers et variés au choix de l’élève : fil de laine, perles, paillettes, sequins, tissus</w:t>
      </w:r>
    </w:p>
    <w:p>
      <w:pPr>
        <w:pStyle w:val="ListParagraph"/>
        <w:numPr>
          <w:ilvl w:val="0"/>
          <w:numId w:val="2"/>
        </w:numPr>
        <w:rPr>
          <w:rFonts w:ascii="Arial" w:hAnsi="Arial"/>
          <w:sz w:val="22"/>
          <w:szCs w:val="22"/>
        </w:rPr>
      </w:pPr>
      <w:r>
        <w:rPr>
          <w:rFonts w:ascii="Arial" w:hAnsi="Arial"/>
          <w:sz w:val="22"/>
          <w:szCs w:val="22"/>
        </w:rPr>
        <w:t>Divers papiers : kraft, journal, papier de soie</w:t>
      </w:r>
    </w:p>
    <w:p>
      <w:pPr>
        <w:pStyle w:val="ListParagraph"/>
        <w:numPr>
          <w:ilvl w:val="0"/>
          <w:numId w:val="2"/>
        </w:numPr>
        <w:rPr>
          <w:rFonts w:ascii="Arial" w:hAnsi="Arial"/>
          <w:sz w:val="22"/>
          <w:szCs w:val="22"/>
        </w:rPr>
      </w:pPr>
      <w:r>
        <w:rPr>
          <w:rFonts w:ascii="Arial" w:hAnsi="Arial"/>
          <w:sz w:val="22"/>
          <w:szCs w:val="22"/>
        </w:rPr>
        <w:t>Ciseaux, colle vinylique</w:t>
      </w:r>
    </w:p>
    <w:p>
      <w:pPr>
        <w:pStyle w:val="Normal"/>
        <w:rPr>
          <w:rFonts w:ascii="Arial" w:hAnsi="Arial"/>
          <w:sz w:val="22"/>
          <w:szCs w:val="22"/>
        </w:rPr>
      </w:pPr>
      <w:r>
        <w:rPr>
          <w:rFonts w:ascii="Arial" w:hAnsi="Arial"/>
          <w:b/>
          <w:sz w:val="22"/>
          <w:szCs w:val="22"/>
          <w:u w:val="single"/>
        </w:rPr>
        <w:t>Opérations plastiques :</w:t>
      </w:r>
    </w:p>
    <w:tbl>
      <w:tblPr>
        <w:tblW w:w="9866" w:type="dxa"/>
        <w:jc w:val="left"/>
        <w:tblInd w:w="0" w:type="dxa"/>
        <w:tblLayout w:type="fixed"/>
        <w:tblCellMar>
          <w:top w:w="0" w:type="dxa"/>
          <w:left w:w="0" w:type="dxa"/>
          <w:bottom w:w="0" w:type="dxa"/>
          <w:right w:w="0" w:type="dxa"/>
        </w:tblCellMar>
      </w:tblPr>
      <w:tblGrid>
        <w:gridCol w:w="5101"/>
        <w:gridCol w:w="4764"/>
      </w:tblGrid>
      <w:tr>
        <w:trPr/>
        <w:tc>
          <w:tcPr>
            <w:tcW w:w="5101" w:type="dxa"/>
            <w:tcBorders/>
          </w:tcPr>
          <w:p>
            <w:pPr>
              <w:pStyle w:val="ListParagraph"/>
              <w:widowControl w:val="false"/>
              <w:numPr>
                <w:ilvl w:val="0"/>
                <w:numId w:val="0"/>
              </w:numPr>
              <w:spacing w:before="0" w:after="200"/>
              <w:ind w:left="720" w:hanging="0"/>
              <w:contextualSpacing/>
              <w:rPr>
                <w:rFonts w:ascii="Arial" w:hAnsi="Arial"/>
                <w:sz w:val="21"/>
                <w:szCs w:val="21"/>
              </w:rPr>
            </w:pPr>
            <w:r>
              <w:rPr>
                <w:rFonts w:ascii="Arial" w:hAnsi="Arial"/>
                <w:sz w:val="21"/>
                <w:szCs w:val="21"/>
              </w:rPr>
              <w:t>- Composer / mettre en scène</w:t>
            </w:r>
          </w:p>
        </w:tc>
        <w:tc>
          <w:tcPr>
            <w:tcW w:w="4764" w:type="dxa"/>
            <w:tcBorders/>
          </w:tcPr>
          <w:p>
            <w:pPr>
              <w:pStyle w:val="ListParagraph"/>
              <w:widowControl w:val="false"/>
              <w:numPr>
                <w:ilvl w:val="0"/>
                <w:numId w:val="0"/>
              </w:numPr>
              <w:spacing w:before="0" w:after="200"/>
              <w:ind w:left="720" w:hanging="0"/>
              <w:contextualSpacing/>
              <w:rPr>
                <w:rFonts w:ascii="Arial" w:hAnsi="Arial"/>
                <w:sz w:val="21"/>
                <w:szCs w:val="21"/>
              </w:rPr>
            </w:pPr>
            <w:r>
              <w:rPr>
                <w:rFonts w:ascii="Arial" w:hAnsi="Arial"/>
                <w:sz w:val="21"/>
                <w:szCs w:val="21"/>
              </w:rPr>
              <w:t>- Cerner</w:t>
            </w:r>
          </w:p>
        </w:tc>
      </w:tr>
      <w:tr>
        <w:trPr/>
        <w:tc>
          <w:tcPr>
            <w:tcW w:w="5101" w:type="dxa"/>
            <w:tcBorders/>
          </w:tcPr>
          <w:p>
            <w:pPr>
              <w:pStyle w:val="ListParagraph"/>
              <w:widowControl w:val="false"/>
              <w:numPr>
                <w:ilvl w:val="0"/>
                <w:numId w:val="0"/>
              </w:numPr>
              <w:spacing w:before="0" w:after="200"/>
              <w:ind w:left="720" w:hanging="0"/>
              <w:contextualSpacing/>
              <w:rPr>
                <w:rFonts w:ascii="Arial" w:hAnsi="Arial"/>
                <w:sz w:val="21"/>
                <w:szCs w:val="21"/>
              </w:rPr>
            </w:pPr>
            <w:r>
              <w:rPr>
                <w:rFonts w:ascii="Arial" w:hAnsi="Arial"/>
                <w:sz w:val="21"/>
                <w:szCs w:val="21"/>
              </w:rPr>
              <w:t>- La prise en compte du champ du support</w:t>
            </w:r>
          </w:p>
          <w:p>
            <w:pPr>
              <w:pStyle w:val="ListParagraph"/>
              <w:widowControl w:val="false"/>
              <w:numPr>
                <w:ilvl w:val="0"/>
                <w:numId w:val="0"/>
              </w:numPr>
              <w:spacing w:before="0" w:after="200"/>
              <w:ind w:left="720" w:hanging="0"/>
              <w:contextualSpacing/>
              <w:rPr>
                <w:rFonts w:ascii="Arial" w:hAnsi="Arial"/>
                <w:sz w:val="21"/>
                <w:szCs w:val="21"/>
              </w:rPr>
            </w:pPr>
            <w:r>
              <w:rPr>
                <w:rFonts w:ascii="Arial" w:hAnsi="Arial"/>
                <w:sz w:val="21"/>
                <w:szCs w:val="21"/>
              </w:rPr>
              <w:t>et du hors-champ</w:t>
            </w:r>
          </w:p>
        </w:tc>
        <w:tc>
          <w:tcPr>
            <w:tcW w:w="4764" w:type="dxa"/>
            <w:tcBorders/>
          </w:tcPr>
          <w:p>
            <w:pPr>
              <w:pStyle w:val="ListParagraph"/>
              <w:widowControl w:val="false"/>
              <w:numPr>
                <w:ilvl w:val="0"/>
                <w:numId w:val="0"/>
              </w:numPr>
              <w:spacing w:before="0" w:after="200"/>
              <w:ind w:left="720" w:hanging="0"/>
              <w:contextualSpacing/>
              <w:rPr>
                <w:rFonts w:ascii="Arial" w:hAnsi="Arial"/>
                <w:sz w:val="21"/>
                <w:szCs w:val="21"/>
              </w:rPr>
            </w:pPr>
            <w:r>
              <w:rPr>
                <w:rFonts w:ascii="Arial" w:hAnsi="Arial"/>
                <w:sz w:val="21"/>
                <w:szCs w:val="21"/>
              </w:rPr>
              <w:t>- Travail du relief, de la texture (empâter / gratter)</w:t>
            </w:r>
          </w:p>
        </w:tc>
      </w:tr>
      <w:tr>
        <w:trPr/>
        <w:tc>
          <w:tcPr>
            <w:tcW w:w="5101" w:type="dxa"/>
            <w:tcBorders/>
          </w:tcPr>
          <w:p>
            <w:pPr>
              <w:pStyle w:val="ListParagraph"/>
              <w:widowControl w:val="false"/>
              <w:numPr>
                <w:ilvl w:val="0"/>
                <w:numId w:val="0"/>
              </w:numPr>
              <w:spacing w:before="0" w:after="200"/>
              <w:ind w:left="720" w:hanging="0"/>
              <w:contextualSpacing/>
              <w:rPr>
                <w:rFonts w:ascii="Arial" w:hAnsi="Arial"/>
                <w:sz w:val="21"/>
                <w:szCs w:val="21"/>
              </w:rPr>
            </w:pPr>
            <w:r>
              <w:rPr>
                <w:rFonts w:ascii="Arial" w:hAnsi="Arial"/>
                <w:sz w:val="21"/>
                <w:szCs w:val="21"/>
              </w:rPr>
              <w:t>- Représenter / détailler</w:t>
            </w:r>
          </w:p>
        </w:tc>
        <w:tc>
          <w:tcPr>
            <w:tcW w:w="4764" w:type="dxa"/>
            <w:tcBorders/>
          </w:tcPr>
          <w:p>
            <w:pPr>
              <w:pStyle w:val="ListParagraph"/>
              <w:widowControl w:val="false"/>
              <w:numPr>
                <w:ilvl w:val="0"/>
                <w:numId w:val="0"/>
              </w:numPr>
              <w:spacing w:before="0" w:after="200"/>
              <w:ind w:left="720" w:hanging="0"/>
              <w:contextualSpacing/>
              <w:rPr>
                <w:rFonts w:ascii="Arial" w:hAnsi="Arial"/>
                <w:sz w:val="21"/>
                <w:szCs w:val="21"/>
              </w:rPr>
            </w:pPr>
            <w:r>
              <w:rPr>
                <w:rFonts w:ascii="Arial" w:hAnsi="Arial"/>
                <w:sz w:val="21"/>
                <w:szCs w:val="21"/>
              </w:rPr>
              <w:t>- Coudre / coller / superposer</w:t>
            </w:r>
          </w:p>
        </w:tc>
      </w:tr>
      <w:tr>
        <w:trPr/>
        <w:tc>
          <w:tcPr>
            <w:tcW w:w="5101" w:type="dxa"/>
            <w:tcBorders/>
          </w:tcPr>
          <w:p>
            <w:pPr>
              <w:pStyle w:val="ListParagraph"/>
              <w:widowControl w:val="false"/>
              <w:numPr>
                <w:ilvl w:val="0"/>
                <w:numId w:val="0"/>
              </w:numPr>
              <w:spacing w:before="0" w:after="200"/>
              <w:ind w:left="720" w:hanging="0"/>
              <w:contextualSpacing/>
              <w:rPr>
                <w:rFonts w:ascii="Arial" w:hAnsi="Arial"/>
                <w:sz w:val="21"/>
                <w:szCs w:val="21"/>
              </w:rPr>
            </w:pPr>
            <w:r>
              <w:rPr>
                <w:rFonts w:ascii="Arial" w:hAnsi="Arial"/>
                <w:sz w:val="21"/>
                <w:szCs w:val="21"/>
              </w:rPr>
              <w:t>- Peindre / le travail de la touche</w:t>
            </w:r>
          </w:p>
        </w:tc>
        <w:tc>
          <w:tcPr>
            <w:tcW w:w="4764" w:type="dxa"/>
            <w:tcBorders/>
          </w:tcPr>
          <w:p>
            <w:pPr>
              <w:pStyle w:val="Contenudetableau"/>
              <w:widowControl w:val="false"/>
              <w:suppressLineNumbers/>
              <w:spacing w:before="0" w:after="200"/>
              <w:rPr>
                <w:rFonts w:ascii="Arial" w:hAnsi="Arial"/>
                <w:sz w:val="21"/>
                <w:szCs w:val="21"/>
              </w:rPr>
            </w:pPr>
            <w:r>
              <w:rPr>
                <w:rFonts w:ascii="Arial" w:hAnsi="Arial"/>
                <w:sz w:val="21"/>
                <w:szCs w:val="21"/>
              </w:rPr>
              <w:t xml:space="preserve">        </w:t>
            </w:r>
            <w:r>
              <w:rPr>
                <w:rFonts w:ascii="Arial" w:hAnsi="Arial"/>
                <w:sz w:val="21"/>
                <w:szCs w:val="21"/>
              </w:rPr>
              <w:t xml:space="preserve">- </w:t>
            </w:r>
            <w:r>
              <w:rPr>
                <w:rFonts w:ascii="Arial" w:hAnsi="Arial"/>
                <w:sz w:val="21"/>
                <w:szCs w:val="21"/>
              </w:rPr>
              <w:t>effacer</w:t>
            </w:r>
          </w:p>
        </w:tc>
      </w:tr>
      <w:tr>
        <w:trPr/>
        <w:tc>
          <w:tcPr>
            <w:tcW w:w="5101" w:type="dxa"/>
            <w:tcBorders/>
          </w:tcPr>
          <w:p>
            <w:pPr>
              <w:pStyle w:val="ListParagraph"/>
              <w:widowControl w:val="false"/>
              <w:numPr>
                <w:ilvl w:val="0"/>
                <w:numId w:val="0"/>
              </w:numPr>
              <w:spacing w:before="0" w:after="200"/>
              <w:ind w:left="720" w:hanging="0"/>
              <w:contextualSpacing/>
              <w:rPr>
                <w:rFonts w:ascii="Arial" w:hAnsi="Arial"/>
                <w:sz w:val="21"/>
                <w:szCs w:val="21"/>
              </w:rPr>
            </w:pPr>
            <w:r>
              <w:rPr>
                <w:rFonts w:ascii="Arial" w:hAnsi="Arial"/>
                <w:sz w:val="21"/>
                <w:szCs w:val="21"/>
              </w:rPr>
              <w:t>- Eclabousser / faire couler</w:t>
            </w:r>
          </w:p>
        </w:tc>
        <w:tc>
          <w:tcPr>
            <w:tcW w:w="4764" w:type="dxa"/>
            <w:tcBorders/>
          </w:tcPr>
          <w:p>
            <w:pPr>
              <w:pStyle w:val="Contenudetableau"/>
              <w:widowControl w:val="false"/>
              <w:suppressLineNumbers/>
              <w:spacing w:before="0" w:after="200"/>
              <w:rPr>
                <w:rFonts w:ascii="Arial" w:hAnsi="Arial"/>
                <w:sz w:val="21"/>
                <w:szCs w:val="21"/>
              </w:rPr>
            </w:pPr>
            <w:r>
              <w:rPr>
                <w:rFonts w:ascii="Arial" w:hAnsi="Arial"/>
                <w:sz w:val="21"/>
                <w:szCs w:val="21"/>
              </w:rPr>
              <w:t xml:space="preserve">        </w:t>
            </w:r>
            <w:r>
              <w:rPr>
                <w:rFonts w:ascii="Arial" w:hAnsi="Arial"/>
                <w:sz w:val="21"/>
                <w:szCs w:val="21"/>
              </w:rPr>
              <w:t xml:space="preserve">- </w:t>
            </w:r>
            <w:r>
              <w:rPr>
                <w:rFonts w:ascii="Arial" w:hAnsi="Arial"/>
                <w:sz w:val="21"/>
                <w:szCs w:val="21"/>
              </w:rPr>
              <w:t>tamponner / empreinter</w:t>
            </w:r>
          </w:p>
        </w:tc>
      </w:tr>
      <w:tr>
        <w:trPr/>
        <w:tc>
          <w:tcPr>
            <w:tcW w:w="5101" w:type="dxa"/>
            <w:tcBorders/>
          </w:tcPr>
          <w:p>
            <w:pPr>
              <w:pStyle w:val="ListParagraph"/>
              <w:widowControl w:val="false"/>
              <w:numPr>
                <w:ilvl w:val="0"/>
                <w:numId w:val="0"/>
              </w:numPr>
              <w:spacing w:before="0" w:after="200"/>
              <w:ind w:left="720" w:hanging="0"/>
              <w:contextualSpacing/>
              <w:rPr>
                <w:rFonts w:ascii="Arial" w:hAnsi="Arial"/>
                <w:sz w:val="21"/>
                <w:szCs w:val="21"/>
              </w:rPr>
            </w:pPr>
            <w:r>
              <w:rPr>
                <w:rFonts w:ascii="Arial" w:hAnsi="Arial"/>
                <w:sz w:val="21"/>
                <w:szCs w:val="21"/>
              </w:rPr>
              <w:t>- Projeter (technique du crachis)</w:t>
            </w:r>
          </w:p>
        </w:tc>
        <w:tc>
          <w:tcPr>
            <w:tcW w:w="4764" w:type="dxa"/>
            <w:tcBorders/>
          </w:tcPr>
          <w:p>
            <w:pPr>
              <w:pStyle w:val="Contenudetableau"/>
              <w:widowControl w:val="false"/>
              <w:suppressLineNumbers/>
              <w:spacing w:before="0" w:after="200"/>
              <w:rPr>
                <w:rFonts w:ascii="Arial" w:hAnsi="Arial"/>
                <w:sz w:val="22"/>
                <w:szCs w:val="22"/>
              </w:rPr>
            </w:pPr>
            <w:r>
              <w:rPr>
                <w:rFonts w:ascii="Arial" w:hAnsi="Arial"/>
                <w:sz w:val="22"/>
                <w:szCs w:val="22"/>
              </w:rPr>
            </w:r>
          </w:p>
        </w:tc>
      </w:tr>
      <w:tr>
        <w:trPr/>
        <w:tc>
          <w:tcPr>
            <w:tcW w:w="5101" w:type="dxa"/>
            <w:tcBorders/>
          </w:tcPr>
          <w:p>
            <w:pPr>
              <w:pStyle w:val="ListParagraph"/>
              <w:widowControl w:val="false"/>
              <w:numPr>
                <w:ilvl w:val="0"/>
                <w:numId w:val="0"/>
              </w:numPr>
              <w:spacing w:before="0" w:after="200"/>
              <w:ind w:left="720" w:hanging="0"/>
              <w:contextualSpacing/>
              <w:rPr>
                <w:rFonts w:ascii="Arial" w:hAnsi="Arial"/>
                <w:sz w:val="21"/>
                <w:szCs w:val="21"/>
              </w:rPr>
            </w:pPr>
            <w:r>
              <w:rPr>
                <w:rFonts w:ascii="Arial" w:hAnsi="Arial"/>
                <w:sz w:val="21"/>
                <w:szCs w:val="21"/>
              </w:rPr>
              <w:t>- Eclaircir / rabattre la couleur</w:t>
            </w:r>
          </w:p>
        </w:tc>
        <w:tc>
          <w:tcPr>
            <w:tcW w:w="4764" w:type="dxa"/>
            <w:tcBorders/>
          </w:tcPr>
          <w:p>
            <w:pPr>
              <w:pStyle w:val="Contenudetableau"/>
              <w:widowControl w:val="false"/>
              <w:suppressLineNumbers/>
              <w:spacing w:before="0" w:after="200"/>
              <w:rPr>
                <w:rFonts w:ascii="Arial" w:hAnsi="Arial"/>
                <w:sz w:val="22"/>
                <w:szCs w:val="22"/>
              </w:rPr>
            </w:pPr>
            <w:r>
              <w:rPr>
                <w:rFonts w:ascii="Arial" w:hAnsi="Arial"/>
                <w:sz w:val="22"/>
                <w:szCs w:val="22"/>
              </w:rPr>
            </w:r>
          </w:p>
        </w:tc>
      </w:tr>
      <w:tr>
        <w:trPr/>
        <w:tc>
          <w:tcPr>
            <w:tcW w:w="5101" w:type="dxa"/>
            <w:tcBorders/>
          </w:tcPr>
          <w:p>
            <w:pPr>
              <w:pStyle w:val="ListParagraph"/>
              <w:widowControl w:val="false"/>
              <w:numPr>
                <w:ilvl w:val="0"/>
                <w:numId w:val="0"/>
              </w:numPr>
              <w:spacing w:before="0" w:after="200"/>
              <w:ind w:left="720" w:hanging="0"/>
              <w:contextualSpacing/>
              <w:rPr>
                <w:rFonts w:ascii="Arial" w:hAnsi="Arial"/>
                <w:sz w:val="21"/>
                <w:szCs w:val="21"/>
              </w:rPr>
            </w:pPr>
            <w:r>
              <w:rPr>
                <w:rFonts w:ascii="Arial" w:hAnsi="Arial"/>
                <w:sz w:val="21"/>
                <w:szCs w:val="21"/>
              </w:rPr>
              <w:t>- Travail du modelé / dégradé par mélange</w:t>
            </w:r>
          </w:p>
        </w:tc>
        <w:tc>
          <w:tcPr>
            <w:tcW w:w="4764" w:type="dxa"/>
            <w:tcBorders/>
          </w:tcPr>
          <w:p>
            <w:pPr>
              <w:pStyle w:val="Contenudetableau"/>
              <w:widowControl w:val="false"/>
              <w:suppressLineNumbers/>
              <w:spacing w:before="0" w:after="200"/>
              <w:rPr>
                <w:rFonts w:ascii="Arial" w:hAnsi="Arial"/>
                <w:sz w:val="22"/>
                <w:szCs w:val="22"/>
              </w:rPr>
            </w:pPr>
            <w:r>
              <w:rPr>
                <w:rFonts w:ascii="Arial" w:hAnsi="Arial"/>
                <w:sz w:val="22"/>
                <w:szCs w:val="22"/>
              </w:rPr>
            </w:r>
          </w:p>
        </w:tc>
      </w:tr>
    </w:tbl>
    <w:p>
      <w:pPr>
        <w:pStyle w:val="Normal"/>
        <w:rPr>
          <w:rFonts w:ascii="Arial" w:hAnsi="Arial"/>
          <w:b/>
          <w:b/>
          <w:sz w:val="22"/>
          <w:szCs w:val="22"/>
          <w:u w:val="single"/>
        </w:rPr>
      </w:pPr>
      <w:r>
        <w:rPr>
          <w:rFonts w:ascii="Arial" w:hAnsi="Arial"/>
          <w:b/>
          <w:sz w:val="22"/>
          <w:szCs w:val="22"/>
          <w:u w:val="single"/>
        </w:rPr>
      </w:r>
    </w:p>
    <w:p>
      <w:pPr>
        <w:pStyle w:val="Normal"/>
        <w:rPr>
          <w:rFonts w:ascii="Arial" w:hAnsi="Arial"/>
          <w:sz w:val="22"/>
          <w:szCs w:val="22"/>
        </w:rPr>
      </w:pPr>
      <w:r>
        <w:rPr>
          <w:rFonts w:ascii="Arial" w:hAnsi="Arial"/>
          <w:b/>
          <w:sz w:val="22"/>
          <w:szCs w:val="22"/>
          <w:u w:val="single"/>
        </w:rPr>
        <w:t xml:space="preserve">Ancrage Culturel : </w:t>
      </w:r>
    </w:p>
    <w:p>
      <w:pPr>
        <w:pStyle w:val="Normal"/>
        <w:spacing w:before="0" w:after="86"/>
        <w:rPr>
          <w:rFonts w:ascii="Arial" w:hAnsi="Arial"/>
          <w:sz w:val="21"/>
          <w:szCs w:val="21"/>
        </w:rPr>
      </w:pPr>
      <w:r>
        <w:rPr>
          <w:rFonts w:ascii="Arial" w:hAnsi="Arial"/>
          <w:b/>
          <w:sz w:val="21"/>
          <w:szCs w:val="21"/>
          <w:u w:val="single"/>
        </w:rPr>
        <w:t>Le mythe de Zeuxis (en anecdote)</w:t>
      </w:r>
    </w:p>
    <w:p>
      <w:pPr>
        <w:pStyle w:val="Normal"/>
        <w:spacing w:before="0" w:after="86"/>
        <w:rPr>
          <w:rFonts w:ascii="Arial" w:hAnsi="Arial"/>
          <w:sz w:val="21"/>
          <w:szCs w:val="21"/>
        </w:rPr>
      </w:pPr>
      <w:r>
        <w:rPr>
          <w:rFonts w:ascii="Arial" w:hAnsi="Arial"/>
          <w:sz w:val="21"/>
          <w:szCs w:val="21"/>
        </w:rPr>
        <w:t>L'anecdote est rapportée par Pline (Histoire naturelle) : Zeuxis ayant représenté des raisins de façon si convaincante que les oiseaux venaient les picorer, mit au défi Parrhasios de faire mieux. Ce dernier fit apporter un tableau représentant un rideau peint. Zeuxis demanda qu'on tire le rideau pour voir le tableau et dut s'avouer vaincu, car Parrhasios avait trompé un artiste, et non des oiseaux. Le rideau était peint sur la toile.</w:t>
      </w:r>
    </w:p>
    <w:p>
      <w:pPr>
        <w:pStyle w:val="Normal"/>
        <w:spacing w:before="0" w:after="86"/>
        <w:rPr>
          <w:rFonts w:ascii="Arial" w:hAnsi="Arial"/>
          <w:sz w:val="21"/>
          <w:szCs w:val="21"/>
        </w:rPr>
      </w:pPr>
      <w:r>
        <w:rPr>
          <w:rFonts w:ascii="Arial" w:hAnsi="Arial"/>
          <w:sz w:val="21"/>
          <w:szCs w:val="21"/>
        </w:rPr>
      </w:r>
    </w:p>
    <w:p>
      <w:pPr>
        <w:pStyle w:val="ListParagraph"/>
        <w:numPr>
          <w:ilvl w:val="0"/>
          <w:numId w:val="1"/>
        </w:numPr>
        <w:rPr>
          <w:rFonts w:ascii="Arial" w:hAnsi="Arial"/>
          <w:sz w:val="22"/>
          <w:szCs w:val="22"/>
        </w:rPr>
      </w:pPr>
      <w:r>
        <w:rPr>
          <w:rFonts w:ascii="Arial" w:hAnsi="Arial"/>
          <w:sz w:val="22"/>
          <w:szCs w:val="22"/>
          <w:u w:val="single"/>
        </w:rPr>
        <w:t>Diurnal dominicain, XVe s.</w:t>
      </w:r>
    </w:p>
    <w:p>
      <w:pPr>
        <w:pStyle w:val="ListParagraph"/>
        <w:numPr>
          <w:ilvl w:val="0"/>
          <w:numId w:val="1"/>
        </w:numPr>
        <w:rPr>
          <w:rFonts w:ascii="Arial" w:hAnsi="Arial"/>
          <w:sz w:val="22"/>
          <w:szCs w:val="22"/>
        </w:rPr>
      </w:pPr>
      <w:r>
        <w:rPr>
          <w:rFonts w:ascii="Arial" w:hAnsi="Arial"/>
          <w:b/>
          <w:color w:val="FF0066"/>
          <w:sz w:val="22"/>
          <w:szCs w:val="22"/>
        </w:rPr>
        <w:t>Jan Frans van Dael</w:t>
      </w:r>
      <w:r>
        <w:rPr>
          <w:rFonts w:ascii="Arial" w:hAnsi="Arial"/>
          <w:sz w:val="22"/>
          <w:szCs w:val="22"/>
        </w:rPr>
        <w:t xml:space="preserve">, </w:t>
      </w:r>
      <w:r>
        <w:rPr>
          <w:rFonts w:ascii="Arial" w:hAnsi="Arial"/>
          <w:sz w:val="22"/>
          <w:szCs w:val="22"/>
          <w:u w:val="single"/>
        </w:rPr>
        <w:t>Bouquet de fleurs dans un verre</w:t>
      </w:r>
      <w:r>
        <w:rPr>
          <w:rFonts w:ascii="Arial" w:hAnsi="Arial"/>
          <w:sz w:val="22"/>
          <w:szCs w:val="22"/>
        </w:rPr>
        <w:t>,1825,huile sur panneau, peintre flamand, fin XVIIIème début XIXème, spécialisé dans les natures mortes de fleurs et de fruits.</w:t>
      </w:r>
    </w:p>
    <w:p>
      <w:pPr>
        <w:pStyle w:val="ListParagraph"/>
        <w:numPr>
          <w:ilvl w:val="0"/>
          <w:numId w:val="0"/>
        </w:numPr>
        <w:ind w:left="720" w:hanging="0"/>
        <w:rPr>
          <w:rFonts w:ascii="Arial" w:hAnsi="Arial"/>
          <w:sz w:val="22"/>
          <w:szCs w:val="22"/>
        </w:rPr>
      </w:pPr>
      <w:r>
        <w:rPr>
          <w:rFonts w:ascii="Arial" w:hAnsi="Arial"/>
          <w:sz w:val="22"/>
          <w:szCs w:val="22"/>
        </w:rPr>
        <w:t>La peinture de fleurs devient un genre à part entière et les peintres flamands réalisent des compositions savantes de bouquets délicatement représentés. En général, ces compositions révèlent l’éphémèrité de la vie et sont proches des vanités. Le bouquet représente le caractère transitoire de l’existence, c’est un avertissement pour l’homme fonctionnant comme un « mémento mori ».</w:t>
      </w:r>
    </w:p>
    <w:p>
      <w:pPr>
        <w:pStyle w:val="ListParagraph"/>
        <w:numPr>
          <w:ilvl w:val="0"/>
          <w:numId w:val="1"/>
        </w:numPr>
        <w:rPr>
          <w:rFonts w:ascii="Arial" w:hAnsi="Arial"/>
          <w:sz w:val="22"/>
          <w:szCs w:val="22"/>
        </w:rPr>
      </w:pPr>
      <w:r>
        <w:rPr>
          <w:rFonts w:ascii="Arial" w:hAnsi="Arial"/>
          <w:b/>
          <w:color w:val="FF0066"/>
          <w:sz w:val="22"/>
          <w:szCs w:val="22"/>
        </w:rPr>
        <w:t xml:space="preserve">William MORRIS, </w:t>
      </w:r>
      <w:r>
        <w:rPr>
          <w:rFonts w:ascii="Arial" w:hAnsi="Arial"/>
          <w:sz w:val="22"/>
          <w:szCs w:val="22"/>
        </w:rPr>
        <w:t>XIXème siècle,</w:t>
      </w:r>
      <w:r>
        <w:rPr>
          <w:rFonts w:ascii="Arial" w:hAnsi="Arial"/>
          <w:b/>
          <w:sz w:val="22"/>
          <w:szCs w:val="22"/>
        </w:rPr>
        <w:t xml:space="preserve"> </w:t>
      </w:r>
      <w:r>
        <w:rPr>
          <w:rFonts w:ascii="Arial" w:hAnsi="Arial"/>
          <w:sz w:val="22"/>
          <w:szCs w:val="22"/>
        </w:rPr>
        <w:t>dessine pour des tapisseries des motifs de fleurs qui vont renouveler l’univers des arts appliqués. C’est l'initiateur du mouvement Arts &amp; Crafts (arts décoratifs et artisanat d'art) en Grande-Bretagne,</w:t>
      </w:r>
    </w:p>
    <w:p>
      <w:pPr>
        <w:pStyle w:val="ListParagraph"/>
        <w:numPr>
          <w:ilvl w:val="0"/>
          <w:numId w:val="1"/>
        </w:numPr>
        <w:rPr>
          <w:rFonts w:ascii="Arial" w:hAnsi="Arial"/>
          <w:sz w:val="22"/>
          <w:szCs w:val="22"/>
        </w:rPr>
      </w:pPr>
      <w:r>
        <w:rPr>
          <w:rFonts w:ascii="Arial" w:hAnsi="Arial"/>
          <w:b/>
          <w:color w:val="FF0066"/>
          <w:sz w:val="22"/>
          <w:szCs w:val="22"/>
        </w:rPr>
        <w:t>DON ROBERT</w:t>
      </w:r>
      <w:r>
        <w:rPr>
          <w:rFonts w:ascii="Arial" w:hAnsi="Arial"/>
          <w:sz w:val="22"/>
          <w:szCs w:val="22"/>
        </w:rPr>
        <w:t xml:space="preserve">, </w:t>
      </w:r>
      <w:r>
        <w:rPr>
          <w:rFonts w:ascii="Arial" w:hAnsi="Arial"/>
          <w:sz w:val="22"/>
          <w:szCs w:val="22"/>
          <w:u w:val="single"/>
        </w:rPr>
        <w:t>Mille fleurs sauvages,</w:t>
      </w:r>
      <w:r>
        <w:rPr>
          <w:rFonts w:ascii="Arial" w:hAnsi="Arial"/>
          <w:sz w:val="22"/>
          <w:szCs w:val="22"/>
        </w:rPr>
        <w:t xml:space="preserve"> 1961, tapisserie. A l'Abbaye d'En Calcat où il entre en septembre 1930, il étudie la philosophie et la théologie et est ordonné prêtre en 1937. À cette époque, il se remet à dessiner et à peindre. Etudes à Paris, à l'école des Arts Décoratifs.</w:t>
      </w:r>
    </w:p>
    <w:p>
      <w:pPr>
        <w:pStyle w:val="ListParagraph"/>
        <w:numPr>
          <w:ilvl w:val="0"/>
          <w:numId w:val="1"/>
        </w:numPr>
        <w:rPr>
          <w:rFonts w:ascii="Arial" w:hAnsi="Arial"/>
          <w:sz w:val="22"/>
          <w:szCs w:val="22"/>
        </w:rPr>
      </w:pPr>
      <w:r>
        <w:rPr>
          <w:rFonts w:ascii="Arial" w:hAnsi="Arial"/>
          <w:b/>
          <w:color w:val="FF0066"/>
          <w:sz w:val="22"/>
          <w:szCs w:val="22"/>
        </w:rPr>
        <w:t>Vincent VAN GOGH</w:t>
      </w:r>
      <w:r>
        <w:rPr>
          <w:rFonts w:ascii="Arial" w:hAnsi="Arial"/>
          <w:sz w:val="22"/>
          <w:szCs w:val="22"/>
        </w:rPr>
        <w:t xml:space="preserve">, </w:t>
      </w:r>
      <w:r>
        <w:rPr>
          <w:rFonts w:ascii="Arial" w:hAnsi="Arial"/>
          <w:sz w:val="22"/>
          <w:szCs w:val="22"/>
          <w:u w:val="single"/>
        </w:rPr>
        <w:t>Les tournesols</w:t>
      </w:r>
      <w:r>
        <w:rPr>
          <w:rFonts w:ascii="Arial" w:hAnsi="Arial"/>
          <w:sz w:val="22"/>
          <w:szCs w:val="22"/>
        </w:rPr>
        <w:t>, 1889, la touche de peinture suit le mouvement des pétales de la fleur. Les couleurs sont vives et ardentes, peinture en pâte et en épaisseurs.</w:t>
      </w:r>
    </w:p>
    <w:p>
      <w:pPr>
        <w:pStyle w:val="ListParagraph"/>
        <w:numPr>
          <w:ilvl w:val="0"/>
          <w:numId w:val="0"/>
        </w:numPr>
        <w:ind w:left="720" w:hanging="0"/>
        <w:rPr>
          <w:rFonts w:ascii="Arial" w:hAnsi="Arial"/>
          <w:sz w:val="22"/>
          <w:szCs w:val="22"/>
        </w:rPr>
      </w:pPr>
      <w:r>
        <w:rPr>
          <w:rFonts w:ascii="Arial" w:hAnsi="Arial"/>
          <w:sz w:val="22"/>
          <w:szCs w:val="22"/>
        </w:rPr>
        <w:t>+ la fleur représentée à différents « stades de vie ».</w:t>
      </w:r>
    </w:p>
    <w:p>
      <w:pPr>
        <w:pStyle w:val="ListParagraph"/>
        <w:numPr>
          <w:ilvl w:val="0"/>
          <w:numId w:val="1"/>
        </w:numPr>
        <w:rPr>
          <w:rFonts w:ascii="Arial" w:hAnsi="Arial"/>
          <w:sz w:val="22"/>
          <w:szCs w:val="22"/>
        </w:rPr>
      </w:pPr>
      <w:r>
        <w:rPr>
          <w:rFonts w:ascii="Arial" w:hAnsi="Arial"/>
          <w:b/>
          <w:color w:val="FF0066"/>
          <w:sz w:val="22"/>
          <w:szCs w:val="22"/>
        </w:rPr>
        <w:t>Henri ROUSSEAU</w:t>
      </w:r>
      <w:r>
        <w:rPr>
          <w:rFonts w:ascii="Arial" w:hAnsi="Arial"/>
          <w:sz w:val="22"/>
          <w:szCs w:val="22"/>
        </w:rPr>
        <w:t xml:space="preserve">, </w:t>
      </w:r>
      <w:r>
        <w:rPr>
          <w:rFonts w:ascii="Arial" w:hAnsi="Arial"/>
          <w:sz w:val="22"/>
          <w:szCs w:val="22"/>
          <w:u w:val="single"/>
        </w:rPr>
        <w:t>Le rêve</w:t>
      </w:r>
      <w:r>
        <w:rPr>
          <w:rFonts w:ascii="Arial" w:hAnsi="Arial"/>
          <w:sz w:val="22"/>
          <w:szCs w:val="22"/>
        </w:rPr>
        <w:t>, détail, 1910. peintre naïf, représente des jungles de manière stylisée avec une flore luxuriante.</w:t>
      </w:r>
    </w:p>
    <w:p>
      <w:pPr>
        <w:pStyle w:val="ListParagraph"/>
        <w:numPr>
          <w:ilvl w:val="0"/>
          <w:numId w:val="0"/>
        </w:numPr>
        <w:ind w:left="720" w:hanging="0"/>
        <w:rPr>
          <w:rFonts w:ascii="Arial" w:hAnsi="Arial"/>
          <w:sz w:val="22"/>
          <w:szCs w:val="22"/>
        </w:rPr>
      </w:pPr>
      <w:r>
        <w:rPr>
          <w:rFonts w:ascii="Arial" w:hAnsi="Arial"/>
          <w:sz w:val="22"/>
          <w:szCs w:val="22"/>
        </w:rPr>
        <w:t>«  Je ne sais pas si vous êtes comme moi, mais quand je pénètre dans ces serres et que je vois ces plantes étranges des pays exotiques, il me semble que j’entre dans un rêve ».</w:t>
      </w:r>
    </w:p>
    <w:p>
      <w:pPr>
        <w:pStyle w:val="ListParagraph"/>
        <w:numPr>
          <w:ilvl w:val="0"/>
          <w:numId w:val="1"/>
        </w:numPr>
        <w:rPr>
          <w:rFonts w:ascii="Arial" w:hAnsi="Arial"/>
          <w:sz w:val="22"/>
          <w:szCs w:val="22"/>
        </w:rPr>
      </w:pPr>
      <w:r>
        <w:rPr>
          <w:rFonts w:ascii="Arial" w:hAnsi="Arial"/>
          <w:b/>
          <w:color w:val="FF0066"/>
          <w:sz w:val="22"/>
          <w:szCs w:val="22"/>
        </w:rPr>
        <w:t xml:space="preserve">Georgia O’KEEFFE, </w:t>
      </w:r>
      <w:r>
        <w:rPr>
          <w:rFonts w:ascii="Arial" w:hAnsi="Arial"/>
          <w:sz w:val="22"/>
          <w:szCs w:val="22"/>
          <w:u w:val="single"/>
        </w:rPr>
        <w:t>Jimson weed / White flower no. 1</w:t>
      </w:r>
      <w:r>
        <w:rPr>
          <w:rFonts w:ascii="Arial" w:hAnsi="Arial"/>
          <w:sz w:val="22"/>
          <w:szCs w:val="22"/>
        </w:rPr>
        <w:t>, 1932, huile sur toile, 121 / 101 cm, est spécialisée dans la représentation de fleurs monumentales qui envahissent la surface de la toile. Sa peinture est basée sur une observation minutieuse de la nature et sur sa volonté de peindre ce qu’elle ressent. Ses gros plans de fleurs, qui caractérisent une bonne partie de sa production, révèlent son sens aigu de l’observation.</w:t>
      </w:r>
    </w:p>
    <w:p>
      <w:pPr>
        <w:pStyle w:val="ListParagraph"/>
        <w:numPr>
          <w:ilvl w:val="0"/>
          <w:numId w:val="1"/>
        </w:numPr>
        <w:rPr>
          <w:rFonts w:ascii="Arial" w:hAnsi="Arial"/>
          <w:sz w:val="22"/>
          <w:szCs w:val="22"/>
        </w:rPr>
      </w:pPr>
      <w:r>
        <w:rPr>
          <w:rFonts w:ascii="Arial" w:hAnsi="Arial"/>
          <w:b/>
          <w:color w:val="FF0066"/>
          <w:sz w:val="22"/>
          <w:szCs w:val="22"/>
        </w:rPr>
        <w:t xml:space="preserve">Takashi MURAKAMI, </w:t>
      </w:r>
      <w:r>
        <w:rPr>
          <w:rFonts w:ascii="Arial" w:hAnsi="Arial"/>
          <w:sz w:val="22"/>
          <w:szCs w:val="22"/>
          <w:u w:val="single"/>
        </w:rPr>
        <w:t>An hommage to monopink 1960</w:t>
      </w:r>
      <w:r>
        <w:rPr>
          <w:rFonts w:ascii="Arial" w:hAnsi="Arial"/>
          <w:sz w:val="22"/>
          <w:szCs w:val="22"/>
        </w:rPr>
        <w:t>, 2011,</w:t>
      </w:r>
      <w:r>
        <w:rPr>
          <w:rFonts w:ascii="Arial" w:hAnsi="Arial"/>
          <w:b/>
          <w:sz w:val="22"/>
          <w:szCs w:val="22"/>
        </w:rPr>
        <w:t xml:space="preserve"> </w:t>
      </w:r>
      <w:r>
        <w:rPr>
          <w:rFonts w:ascii="Arial" w:hAnsi="Arial"/>
          <w:sz w:val="22"/>
          <w:szCs w:val="22"/>
        </w:rPr>
        <w:t>représente des fleurs avec des couleurs en aplat et des cernes noirs, technique typique de la bande-dessinée et du dessin populaire manga, des fleurs qui deviennent comme des émoticônes sorties d’un message. Elles envahissent et saturent la toile.</w:t>
      </w:r>
    </w:p>
    <w:p>
      <w:pPr>
        <w:pStyle w:val="ListParagraph"/>
        <w:numPr>
          <w:ilvl w:val="0"/>
          <w:numId w:val="1"/>
        </w:numPr>
        <w:rPr>
          <w:rFonts w:ascii="Arial" w:hAnsi="Arial"/>
          <w:sz w:val="22"/>
          <w:szCs w:val="22"/>
        </w:rPr>
      </w:pPr>
      <w:r>
        <w:rPr>
          <w:rFonts w:ascii="Arial" w:hAnsi="Arial"/>
          <w:b/>
          <w:color w:val="FF0066"/>
          <w:sz w:val="22"/>
          <w:szCs w:val="22"/>
        </w:rPr>
        <w:t>Ysabel LE MAY</w:t>
      </w:r>
      <w:r>
        <w:rPr>
          <w:rFonts w:ascii="Arial" w:hAnsi="Arial"/>
          <w:b/>
          <w:sz w:val="22"/>
          <w:szCs w:val="22"/>
        </w:rPr>
        <w:t xml:space="preserve">, </w:t>
      </w:r>
      <w:r>
        <w:rPr>
          <w:rFonts w:ascii="Arial" w:hAnsi="Arial"/>
          <w:sz w:val="22"/>
          <w:szCs w:val="22"/>
          <w:u w:val="single"/>
        </w:rPr>
        <w:t>Métamorphose</w:t>
      </w:r>
      <w:r>
        <w:rPr>
          <w:rFonts w:ascii="Arial" w:hAnsi="Arial"/>
          <w:sz w:val="22"/>
          <w:szCs w:val="22"/>
        </w:rPr>
        <w:t xml:space="preserve">, 2011, </w:t>
      </w:r>
      <w:r>
        <w:rPr>
          <w:rFonts w:ascii="Arial" w:hAnsi="Arial"/>
          <w:sz w:val="22"/>
          <w:szCs w:val="22"/>
          <w:u w:val="single"/>
        </w:rPr>
        <w:t>Wish</w:t>
      </w:r>
      <w:r>
        <w:rPr>
          <w:rFonts w:ascii="Arial" w:hAnsi="Arial"/>
          <w:sz w:val="22"/>
          <w:szCs w:val="22"/>
        </w:rPr>
        <w:t>, 2018,  image numérique (photocollage infographique). Ses œuvres ressemblent à des peintures à haut réalisme, mais elles sont un processus qu’elle appelle la « photo fusion », un long processus dans lequel elle prend des centaines de photographies et les assemble une à la fois dans sa composition. Chaque pièce prend de 4 à 8 semaines de réalisation.  Elle y construit des tableaux baroques reflétant la majesté de la nature.</w:t>
      </w:r>
    </w:p>
    <w:p>
      <w:pPr>
        <w:pStyle w:val="Normal"/>
        <w:spacing w:before="0" w:after="0"/>
        <w:rPr>
          <w:rFonts w:ascii="Arial" w:hAnsi="Arial"/>
          <w:sz w:val="22"/>
          <w:szCs w:val="22"/>
        </w:rPr>
      </w:pPr>
      <w:r>
        <w:rPr>
          <w:rFonts w:ascii="Arial" w:hAnsi="Arial"/>
          <w:b/>
          <w:color w:val="FF0066"/>
          <w:sz w:val="22"/>
          <w:szCs w:val="22"/>
          <w:u w:val="single"/>
        </w:rPr>
        <w:t>Composition </w:t>
      </w:r>
      <w:r>
        <w:rPr>
          <w:rFonts w:ascii="Arial" w:hAnsi="Arial"/>
          <w:b/>
          <w:sz w:val="22"/>
          <w:szCs w:val="22"/>
          <w:u w:val="single"/>
        </w:rPr>
        <w:t>:</w:t>
      </w:r>
      <w:r>
        <w:rPr>
          <w:rFonts w:ascii="Arial" w:hAnsi="Arial"/>
          <w:sz w:val="22"/>
          <w:szCs w:val="22"/>
        </w:rPr>
        <w:t xml:space="preserve"> </w:t>
      </w:r>
      <w:r>
        <w:rPr>
          <w:rFonts w:ascii="Arial" w:hAnsi="Arial"/>
          <w:color w:val="000000"/>
          <w:sz w:val="22"/>
          <w:szCs w:val="22"/>
        </w:rPr>
        <w:t>Organisation, manière de placer des éléments plastiques (lignes, couleurs, formes, matières) dans une image, sur une surface délimitée. Elle est importante pour la signification de l’ensemble de l’image. Elle tient compte du format, des limites dans lequel elle s’inscrit. Elle peut être organisée à partir d’un élément dominant (généralement centré) ou comporter un ou plusieurs foyers visuels.</w:t>
      </w:r>
    </w:p>
    <w:p>
      <w:pPr>
        <w:pStyle w:val="Normal"/>
        <w:spacing w:before="0" w:after="0"/>
        <w:rPr>
          <w:rFonts w:ascii="Arial" w:hAnsi="Arial"/>
          <w:sz w:val="22"/>
          <w:szCs w:val="22"/>
        </w:rPr>
      </w:pPr>
      <w:r>
        <w:rPr>
          <w:rFonts w:ascii="Arial" w:hAnsi="Arial"/>
          <w:b/>
          <w:color w:val="FF0066"/>
          <w:sz w:val="22"/>
          <w:szCs w:val="22"/>
          <w:u w:val="single"/>
        </w:rPr>
        <w:t>Figuration :</w:t>
      </w:r>
      <w:r>
        <w:rPr>
          <w:rFonts w:ascii="Arial" w:hAnsi="Arial"/>
          <w:color w:val="FF0066"/>
          <w:sz w:val="22"/>
          <w:szCs w:val="22"/>
        </w:rPr>
        <w:t xml:space="preserve"> </w:t>
      </w:r>
      <w:r>
        <w:rPr>
          <w:rFonts w:ascii="Arial" w:hAnsi="Arial"/>
          <w:color w:val="000000"/>
          <w:sz w:val="22"/>
          <w:szCs w:val="22"/>
        </w:rPr>
        <w:t>Se dit d'un art qui représente le réel et le monde sensible de la réalité extérieure, par opposition à l'art abstrait ou non-figuratif.</w:t>
      </w:r>
    </w:p>
    <w:p>
      <w:pPr>
        <w:pStyle w:val="Normal"/>
        <w:spacing w:before="0" w:after="0"/>
        <w:rPr>
          <w:rFonts w:ascii="Arial" w:hAnsi="Arial"/>
          <w:sz w:val="22"/>
          <w:szCs w:val="22"/>
        </w:rPr>
      </w:pPr>
      <w:r>
        <w:rPr>
          <w:rFonts w:ascii="Arial" w:hAnsi="Arial"/>
          <w:sz w:val="22"/>
          <w:szCs w:val="22"/>
        </w:rPr>
      </w:r>
    </w:p>
    <w:p>
      <w:pPr>
        <w:pStyle w:val="Normal"/>
        <w:spacing w:before="0" w:after="0"/>
        <w:rPr>
          <w:rFonts w:ascii="Arial" w:hAnsi="Arial"/>
          <w:sz w:val="22"/>
          <w:szCs w:val="22"/>
        </w:rPr>
      </w:pPr>
      <w:r>
        <w:rPr>
          <w:rFonts w:ascii="Arial" w:hAnsi="Arial"/>
          <w:b/>
          <w:sz w:val="22"/>
          <w:szCs w:val="22"/>
          <w:u w:val="single"/>
        </w:rPr>
        <w:t xml:space="preserve"> </w:t>
      </w:r>
      <w:r>
        <w:rPr>
          <w:rFonts w:ascii="Arial" w:hAnsi="Arial"/>
          <w:b/>
          <w:sz w:val="22"/>
          <w:szCs w:val="22"/>
          <w:u w:val="single"/>
        </w:rPr>
        <w:t>Verbalisation :</w:t>
      </w:r>
    </w:p>
    <w:p>
      <w:pPr>
        <w:pStyle w:val="ListParagraph"/>
        <w:numPr>
          <w:ilvl w:val="0"/>
          <w:numId w:val="1"/>
        </w:numPr>
        <w:spacing w:before="0" w:after="0"/>
        <w:contextualSpacing/>
        <w:rPr>
          <w:rFonts w:ascii="Arial" w:hAnsi="Arial"/>
          <w:sz w:val="22"/>
          <w:szCs w:val="22"/>
        </w:rPr>
      </w:pPr>
      <w:r>
        <w:rPr>
          <w:rFonts w:ascii="Arial" w:hAnsi="Arial"/>
          <w:sz w:val="22"/>
          <w:szCs w:val="22"/>
        </w:rPr>
        <w:t>Quelle surface occupent tes fleurs sur la toile ?</w:t>
      </w:r>
    </w:p>
    <w:p>
      <w:pPr>
        <w:pStyle w:val="ListParagraph"/>
        <w:numPr>
          <w:ilvl w:val="0"/>
          <w:numId w:val="1"/>
        </w:numPr>
        <w:spacing w:before="0" w:after="0"/>
        <w:contextualSpacing/>
        <w:rPr>
          <w:rFonts w:ascii="Arial" w:hAnsi="Arial"/>
          <w:sz w:val="22"/>
          <w:szCs w:val="22"/>
        </w:rPr>
      </w:pPr>
      <w:r>
        <w:rPr>
          <w:rFonts w:ascii="Arial" w:hAnsi="Arial"/>
          <w:sz w:val="22"/>
          <w:szCs w:val="22"/>
        </w:rPr>
        <w:t>Quels choix as-tu opéré quand tu as composé cet ensemble ?</w:t>
      </w:r>
    </w:p>
    <w:p>
      <w:pPr>
        <w:pStyle w:val="ListParagraph"/>
        <w:numPr>
          <w:ilvl w:val="0"/>
          <w:numId w:val="1"/>
        </w:numPr>
        <w:spacing w:before="0" w:after="0"/>
        <w:contextualSpacing/>
        <w:rPr>
          <w:rFonts w:ascii="Arial" w:hAnsi="Arial"/>
          <w:sz w:val="22"/>
          <w:szCs w:val="22"/>
        </w:rPr>
      </w:pPr>
      <w:r>
        <w:rPr>
          <w:rFonts w:ascii="Arial" w:hAnsi="Arial"/>
          <w:sz w:val="22"/>
          <w:szCs w:val="22"/>
        </w:rPr>
        <w:t>Par quels moyens plastiques tes fleurs attirent-elles le regard ?</w:t>
      </w:r>
    </w:p>
    <w:p>
      <w:pPr>
        <w:pStyle w:val="ListParagraph"/>
        <w:numPr>
          <w:ilvl w:val="0"/>
          <w:numId w:val="1"/>
        </w:numPr>
        <w:spacing w:before="0" w:after="0"/>
        <w:contextualSpacing/>
        <w:rPr>
          <w:rFonts w:ascii="Arial" w:hAnsi="Arial"/>
          <w:sz w:val="22"/>
          <w:szCs w:val="22"/>
        </w:rPr>
      </w:pPr>
      <w:r>
        <w:rPr>
          <w:rFonts w:ascii="Arial" w:hAnsi="Arial"/>
          <w:sz w:val="22"/>
          <w:szCs w:val="22"/>
        </w:rPr>
        <w:t>Sont-elles réalistes ? Ou relèvent-elles de la fiction ?</w:t>
      </w:r>
    </w:p>
    <w:p>
      <w:pPr>
        <w:pStyle w:val="ListParagraph"/>
        <w:numPr>
          <w:ilvl w:val="0"/>
          <w:numId w:val="1"/>
        </w:numPr>
        <w:spacing w:before="0" w:after="0"/>
        <w:contextualSpacing/>
        <w:rPr>
          <w:rFonts w:ascii="Arial" w:hAnsi="Arial"/>
          <w:sz w:val="22"/>
          <w:szCs w:val="22"/>
        </w:rPr>
      </w:pPr>
      <w:r>
        <w:rPr>
          <w:rFonts w:ascii="Arial" w:hAnsi="Arial"/>
          <w:sz w:val="22"/>
          <w:szCs w:val="22"/>
        </w:rPr>
        <w:t>Si elles sont fictives qu’est-ce qui permet de les associer au domaine floral ?</w:t>
      </w:r>
    </w:p>
    <w:p>
      <w:pPr>
        <w:pStyle w:val="Normal"/>
        <w:rPr>
          <w:rFonts w:ascii="Arial" w:hAnsi="Arial"/>
          <w:b/>
          <w:b/>
          <w:sz w:val="22"/>
          <w:szCs w:val="22"/>
          <w:u w:val="single"/>
        </w:rPr>
      </w:pPr>
      <w:r>
        <w:rPr>
          <w:rFonts w:ascii="Arial" w:hAnsi="Arial"/>
          <w:b/>
          <w:sz w:val="22"/>
          <w:szCs w:val="22"/>
          <w:u w:val="single"/>
        </w:rPr>
      </w:r>
    </w:p>
    <w:p>
      <w:pPr>
        <w:pStyle w:val="ListParagraph"/>
        <w:numPr>
          <w:ilvl w:val="0"/>
          <w:numId w:val="0"/>
        </w:numPr>
        <w:ind w:left="720" w:hanging="0"/>
        <w:rPr>
          <w:rFonts w:ascii="Arial" w:hAnsi="Arial"/>
          <w:sz w:val="22"/>
          <w:szCs w:val="22"/>
        </w:rPr>
      </w:pPr>
      <w:r>
        <w:rPr>
          <w:rFonts w:ascii="Arial" w:hAnsi="Arial"/>
          <w:b/>
          <w:bCs/>
          <w:sz w:val="22"/>
          <w:szCs w:val="22"/>
          <w:u w:val="single"/>
        </w:rPr>
        <w:t>Déroulé de la séquence FLORALIES :</w:t>
      </w:r>
    </w:p>
    <w:p>
      <w:pPr>
        <w:pStyle w:val="ListParagraph"/>
        <w:numPr>
          <w:ilvl w:val="0"/>
          <w:numId w:val="0"/>
        </w:numPr>
        <w:ind w:left="720" w:hanging="0"/>
        <w:rPr>
          <w:rFonts w:ascii="Arial" w:hAnsi="Arial"/>
          <w:sz w:val="22"/>
          <w:szCs w:val="22"/>
        </w:rPr>
      </w:pPr>
      <w:r>
        <w:rPr>
          <w:rFonts w:ascii="Arial" w:hAnsi="Arial"/>
          <w:sz w:val="22"/>
          <w:szCs w:val="22"/>
        </w:rPr>
        <w:t xml:space="preserve">- </w:t>
      </w:r>
      <w:r>
        <w:rPr>
          <w:rFonts w:ascii="Arial" w:hAnsi="Arial"/>
          <w:b/>
          <w:bCs/>
          <w:color w:val="F10D0C"/>
          <w:sz w:val="22"/>
          <w:szCs w:val="22"/>
        </w:rPr>
        <w:t xml:space="preserve">Séance 1 : </w:t>
      </w:r>
      <w:r>
        <w:rPr>
          <w:rFonts w:ascii="Arial" w:hAnsi="Arial"/>
          <w:sz w:val="22"/>
          <w:szCs w:val="22"/>
        </w:rPr>
        <w:t xml:space="preserve">lancement de l’incitation, verbalisation avec la classe, fiche séance élève </w:t>
      </w:r>
      <w:r>
        <w:rPr>
          <w:rFonts w:ascii="Arial" w:hAnsi="Arial"/>
          <w:sz w:val="22"/>
          <w:szCs w:val="22"/>
        </w:rPr>
        <w:t xml:space="preserve">avec questionnements initiaux </w:t>
      </w:r>
      <w:r>
        <w:rPr>
          <w:rFonts w:ascii="Arial" w:hAnsi="Arial"/>
          <w:sz w:val="22"/>
          <w:szCs w:val="22"/>
        </w:rPr>
        <w:t>et 1ères recherches graphiques.</w:t>
      </w:r>
    </w:p>
    <w:p>
      <w:pPr>
        <w:pStyle w:val="ListParagraph"/>
        <w:numPr>
          <w:ilvl w:val="0"/>
          <w:numId w:val="0"/>
        </w:numPr>
        <w:ind w:left="720" w:hanging="0"/>
        <w:rPr>
          <w:rFonts w:ascii="Arial" w:hAnsi="Arial"/>
          <w:sz w:val="22"/>
          <w:szCs w:val="22"/>
        </w:rPr>
      </w:pPr>
      <w:r>
        <w:rPr>
          <w:rFonts w:ascii="Arial" w:hAnsi="Arial"/>
          <w:sz w:val="22"/>
          <w:szCs w:val="22"/>
        </w:rPr>
        <w:t>-</w:t>
      </w:r>
      <w:r>
        <w:rPr>
          <w:rFonts w:ascii="Arial" w:hAnsi="Arial"/>
          <w:b/>
          <w:bCs/>
          <w:color w:val="F10D0C"/>
          <w:sz w:val="22"/>
          <w:szCs w:val="22"/>
        </w:rPr>
        <w:t xml:space="preserve"> Séance 2 </w:t>
      </w:r>
      <w:r>
        <w:rPr>
          <w:rFonts w:ascii="Arial" w:hAnsi="Arial"/>
          <w:b/>
          <w:bCs/>
          <w:color w:val="A7074B"/>
          <w:sz w:val="22"/>
          <w:szCs w:val="22"/>
        </w:rPr>
        <w:t>*</w:t>
      </w:r>
      <w:r>
        <w:rPr>
          <w:rFonts w:ascii="Arial" w:hAnsi="Arial"/>
          <w:sz w:val="22"/>
          <w:szCs w:val="22"/>
        </w:rPr>
        <w:t xml:space="preserve"> : </w:t>
      </w:r>
      <w:r>
        <w:rPr>
          <w:rFonts w:ascii="Arial" w:hAnsi="Arial"/>
          <w:sz w:val="22"/>
          <w:szCs w:val="22"/>
        </w:rPr>
        <w:t xml:space="preserve">en début de séance </w:t>
      </w:r>
      <w:r>
        <w:rPr>
          <w:rFonts w:ascii="Arial" w:hAnsi="Arial"/>
          <w:b/>
          <w:bCs/>
          <w:sz w:val="22"/>
          <w:szCs w:val="22"/>
        </w:rPr>
        <w:t xml:space="preserve">lancement d’une </w:t>
      </w:r>
      <w:r>
        <w:rPr>
          <w:rFonts w:ascii="Arial" w:hAnsi="Arial"/>
          <w:b/>
          <w:bCs/>
          <w:sz w:val="22"/>
          <w:szCs w:val="22"/>
        </w:rPr>
        <w:t>capsule</w:t>
      </w:r>
      <w:r>
        <w:rPr>
          <w:rFonts w:ascii="Arial" w:hAnsi="Arial"/>
          <w:b/>
          <w:bCs/>
          <w:sz w:val="22"/>
          <w:szCs w:val="22"/>
        </w:rPr>
        <w:t xml:space="preserve">-vidéo </w:t>
      </w:r>
      <w:r>
        <w:rPr>
          <w:rFonts w:ascii="Arial" w:hAnsi="Arial"/>
          <w:b/>
          <w:bCs/>
          <w:sz w:val="22"/>
          <w:szCs w:val="22"/>
        </w:rPr>
        <w:t>scénar</w:t>
      </w:r>
      <w:r>
        <w:rPr>
          <w:rFonts w:ascii="Arial" w:hAnsi="Arial"/>
          <w:b/>
          <w:bCs/>
          <w:sz w:val="22"/>
          <w:szCs w:val="22"/>
        </w:rPr>
        <w:t xml:space="preserve">isée au moyen d’un avatar </w:t>
      </w:r>
      <w:r>
        <w:rPr>
          <w:rFonts w:ascii="Arial" w:hAnsi="Arial"/>
          <w:b/>
          <w:bCs/>
          <w:sz w:val="22"/>
          <w:szCs w:val="22"/>
          <w:u w:val="single"/>
        </w:rPr>
        <w:t>Défi Sherlock Arty</w:t>
      </w:r>
      <w:r>
        <w:rPr>
          <w:rFonts w:ascii="Arial" w:hAnsi="Arial"/>
          <w:b/>
          <w:bCs/>
          <w:sz w:val="22"/>
          <w:szCs w:val="22"/>
        </w:rPr>
        <w:t> </w:t>
      </w:r>
      <w:r>
        <w:rPr>
          <w:rFonts w:ascii="Arial" w:hAnsi="Arial"/>
          <w:sz w:val="22"/>
          <w:szCs w:val="22"/>
        </w:rPr>
        <w:t xml:space="preserve">: le personnage invite les élèves à observer leurs gestes </w:t>
      </w:r>
      <w:r>
        <w:rPr>
          <w:rFonts w:ascii="Arial" w:hAnsi="Arial"/>
          <w:sz w:val="22"/>
          <w:szCs w:val="22"/>
        </w:rPr>
        <w:t xml:space="preserve">plastiques </w:t>
      </w:r>
      <w:r>
        <w:rPr>
          <w:rFonts w:ascii="Arial" w:hAnsi="Arial"/>
          <w:sz w:val="22"/>
          <w:szCs w:val="22"/>
        </w:rPr>
        <w:t xml:space="preserve">au fil de leur création </w:t>
      </w:r>
      <w:r>
        <w:rPr>
          <w:rFonts w:ascii="Arial" w:hAnsi="Arial"/>
          <w:sz w:val="22"/>
          <w:szCs w:val="22"/>
        </w:rPr>
        <w:t xml:space="preserve">et </w:t>
      </w:r>
      <w:r>
        <w:rPr>
          <w:rFonts w:ascii="Arial" w:hAnsi="Arial"/>
          <w:sz w:val="22"/>
          <w:szCs w:val="22"/>
        </w:rPr>
        <w:t xml:space="preserve">à en sélectionner un </w:t>
      </w:r>
      <w:r>
        <w:rPr>
          <w:rFonts w:ascii="Arial" w:hAnsi="Arial"/>
          <w:sz w:val="22"/>
          <w:szCs w:val="22"/>
        </w:rPr>
        <w:t xml:space="preserve">en </w:t>
      </w:r>
      <w:r>
        <w:rPr>
          <w:rFonts w:ascii="Arial" w:hAnsi="Arial"/>
          <w:sz w:val="22"/>
          <w:szCs w:val="22"/>
        </w:rPr>
        <w:t xml:space="preserve">particulier. </w:t>
      </w:r>
      <w:r>
        <w:rPr>
          <w:rFonts w:ascii="Arial" w:hAnsi="Arial"/>
          <w:sz w:val="22"/>
          <w:szCs w:val="22"/>
        </w:rPr>
        <w:t>Cette opération plastique</w:t>
      </w:r>
      <w:r>
        <w:rPr>
          <w:rFonts w:ascii="Arial" w:hAnsi="Arial"/>
          <w:sz w:val="22"/>
          <w:szCs w:val="22"/>
        </w:rPr>
        <w:t xml:space="preserve"> sera photographié</w:t>
      </w:r>
      <w:r>
        <w:rPr>
          <w:rFonts w:ascii="Arial" w:hAnsi="Arial"/>
          <w:sz w:val="22"/>
          <w:szCs w:val="22"/>
        </w:rPr>
        <w:t>e, par l’élève,</w:t>
      </w:r>
      <w:r>
        <w:rPr>
          <w:rFonts w:ascii="Arial" w:hAnsi="Arial"/>
          <w:sz w:val="22"/>
          <w:szCs w:val="22"/>
        </w:rPr>
        <w:t xml:space="preserve"> sur le temps de classe. Puis d</w:t>
      </w:r>
      <w:r>
        <w:rPr>
          <w:rFonts w:ascii="Arial" w:hAnsi="Arial"/>
          <w:sz w:val="22"/>
          <w:szCs w:val="22"/>
        </w:rPr>
        <w:t>ébut de la réalisation</w:t>
      </w:r>
      <w:r>
        <w:rPr>
          <w:rFonts w:ascii="Arial" w:hAnsi="Arial"/>
          <w:sz w:val="22"/>
          <w:szCs w:val="22"/>
        </w:rPr>
        <w:t xml:space="preserve"> s</w:t>
      </w:r>
      <w:r>
        <w:rPr>
          <w:rFonts w:ascii="Arial" w:hAnsi="Arial"/>
          <w:sz w:val="22"/>
          <w:szCs w:val="22"/>
        </w:rPr>
        <w:t>ur</w:t>
      </w:r>
      <w:r>
        <w:rPr>
          <w:rFonts w:ascii="Arial" w:hAnsi="Arial"/>
          <w:sz w:val="22"/>
          <w:szCs w:val="22"/>
        </w:rPr>
        <w:t xml:space="preserve"> toile : composition et </w:t>
      </w:r>
      <w:r>
        <w:rPr>
          <w:rFonts w:ascii="Arial" w:hAnsi="Arial"/>
          <w:sz w:val="22"/>
          <w:szCs w:val="22"/>
        </w:rPr>
        <w:t>représentation</w:t>
      </w:r>
      <w:r>
        <w:rPr>
          <w:rFonts w:ascii="Arial" w:hAnsi="Arial"/>
          <w:sz w:val="22"/>
          <w:szCs w:val="22"/>
        </w:rPr>
        <w:t xml:space="preserve"> des éléments sur la toile + verbalisation, observation des choix opérés </w:t>
      </w:r>
      <w:r>
        <w:rPr>
          <w:rFonts w:ascii="Arial" w:hAnsi="Arial"/>
          <w:sz w:val="22"/>
          <w:szCs w:val="22"/>
        </w:rPr>
        <w:t>(composition, cadrage, détails)</w:t>
      </w:r>
      <w:r>
        <w:rPr>
          <w:rFonts w:ascii="Arial" w:hAnsi="Arial"/>
          <w:sz w:val="22"/>
          <w:szCs w:val="22"/>
        </w:rPr>
        <w:t>. Les + rapides commencent la peinture et / ou autres techniques.</w:t>
      </w:r>
    </w:p>
    <w:p>
      <w:pPr>
        <w:pStyle w:val="ListParagraph"/>
        <w:numPr>
          <w:ilvl w:val="0"/>
          <w:numId w:val="0"/>
        </w:numPr>
        <w:ind w:left="720" w:hanging="0"/>
        <w:rPr>
          <w:rFonts w:ascii="Arial" w:hAnsi="Arial"/>
          <w:sz w:val="22"/>
          <w:szCs w:val="22"/>
        </w:rPr>
      </w:pPr>
      <w:r>
        <w:rPr>
          <w:rFonts w:ascii="Arial" w:hAnsi="Arial"/>
          <w:sz w:val="22"/>
          <w:szCs w:val="22"/>
        </w:rPr>
        <w:t xml:space="preserve">- </w:t>
      </w:r>
      <w:r>
        <w:rPr>
          <w:rFonts w:ascii="Arial" w:hAnsi="Arial"/>
          <w:b/>
          <w:bCs/>
          <w:color w:val="F10D0C"/>
          <w:sz w:val="22"/>
          <w:szCs w:val="22"/>
        </w:rPr>
        <w:t>Séance 3</w:t>
      </w:r>
      <w:r>
        <w:rPr>
          <w:rFonts w:ascii="Arial" w:hAnsi="Arial"/>
          <w:b/>
          <w:bCs/>
          <w:color w:val="F10D0C"/>
          <w:sz w:val="22"/>
          <w:szCs w:val="22"/>
        </w:rPr>
        <w:t>*</w:t>
      </w:r>
      <w:r>
        <w:rPr>
          <w:rFonts w:ascii="Arial" w:hAnsi="Arial"/>
          <w:b/>
          <w:bCs/>
          <w:color w:val="F10D0C"/>
          <w:sz w:val="22"/>
          <w:szCs w:val="22"/>
        </w:rPr>
        <w:t>,</w:t>
      </w:r>
      <w:r>
        <w:rPr>
          <w:rFonts w:ascii="Arial" w:hAnsi="Arial"/>
          <w:b w:val="false"/>
          <w:bCs w:val="false"/>
          <w:color w:val="000000"/>
          <w:sz w:val="22"/>
          <w:szCs w:val="22"/>
        </w:rPr>
        <w:t xml:space="preserve"> </w:t>
      </w:r>
      <w:r>
        <w:rPr>
          <w:rFonts w:ascii="Arial" w:hAnsi="Arial"/>
          <w:b/>
          <w:bCs/>
          <w:color w:val="F10D0C"/>
          <w:sz w:val="22"/>
          <w:szCs w:val="22"/>
        </w:rPr>
        <w:t>4</w:t>
      </w:r>
      <w:r>
        <w:rPr>
          <w:rFonts w:ascii="Arial" w:hAnsi="Arial"/>
          <w:sz w:val="22"/>
          <w:szCs w:val="22"/>
        </w:rPr>
        <w:t> </w:t>
      </w:r>
      <w:r>
        <w:rPr>
          <w:rFonts w:ascii="Arial" w:hAnsi="Arial"/>
          <w:b/>
          <w:bCs/>
          <w:color w:val="A7074B"/>
          <w:sz w:val="22"/>
          <w:szCs w:val="22"/>
        </w:rPr>
        <w:t xml:space="preserve">* </w:t>
      </w:r>
      <w:r>
        <w:rPr>
          <w:rFonts w:ascii="Arial" w:hAnsi="Arial"/>
          <w:b w:val="false"/>
          <w:bCs w:val="false"/>
          <w:color w:val="000000"/>
          <w:sz w:val="22"/>
          <w:szCs w:val="22"/>
        </w:rPr>
        <w:t xml:space="preserve">et </w:t>
      </w:r>
      <w:r>
        <w:rPr>
          <w:rFonts w:ascii="Arial" w:hAnsi="Arial"/>
          <w:b/>
          <w:bCs/>
          <w:color w:val="F10D0C"/>
          <w:sz w:val="22"/>
          <w:szCs w:val="22"/>
        </w:rPr>
        <w:t>5</w:t>
      </w:r>
      <w:r>
        <w:rPr>
          <w:rFonts w:ascii="Arial" w:hAnsi="Arial"/>
          <w:b/>
          <w:bCs/>
          <w:color w:val="A7074B"/>
          <w:sz w:val="22"/>
          <w:szCs w:val="22"/>
        </w:rPr>
        <w:t>*</w:t>
      </w:r>
      <w:r>
        <w:rPr>
          <w:rFonts w:ascii="Arial" w:hAnsi="Arial"/>
          <w:b w:val="false"/>
          <w:bCs w:val="false"/>
          <w:color w:val="000000"/>
          <w:sz w:val="22"/>
          <w:szCs w:val="22"/>
        </w:rPr>
        <w:t xml:space="preserve">  </w:t>
      </w:r>
      <w:r>
        <w:rPr>
          <w:rFonts w:ascii="Arial" w:hAnsi="Arial"/>
          <w:sz w:val="22"/>
          <w:szCs w:val="22"/>
        </w:rPr>
        <w:t>: Poursuite des productions, verbalisation en milieu de séance à partir de trois réalisations d’élèves sélectionnées par l’enseignant.</w:t>
      </w:r>
    </w:p>
    <w:p>
      <w:pPr>
        <w:pStyle w:val="ListParagraph"/>
        <w:numPr>
          <w:ilvl w:val="0"/>
          <w:numId w:val="0"/>
        </w:numPr>
        <w:ind w:left="720" w:hanging="0"/>
        <w:rPr>
          <w:rFonts w:ascii="Arial" w:hAnsi="Arial"/>
          <w:sz w:val="22"/>
          <w:szCs w:val="22"/>
        </w:rPr>
      </w:pPr>
      <w:r>
        <w:rPr>
          <w:rFonts w:ascii="Arial" w:hAnsi="Arial"/>
          <w:sz w:val="22"/>
          <w:szCs w:val="22"/>
        </w:rPr>
        <w:t xml:space="preserve">- </w:t>
      </w:r>
      <w:r>
        <w:rPr>
          <w:rFonts w:ascii="Arial" w:hAnsi="Arial"/>
          <w:b/>
          <w:bCs/>
          <w:color w:val="F10D0C"/>
          <w:sz w:val="22"/>
          <w:szCs w:val="22"/>
        </w:rPr>
        <w:t>Séance 6 </w:t>
      </w:r>
      <w:r>
        <w:rPr>
          <w:rFonts w:ascii="Arial" w:hAnsi="Arial"/>
          <w:sz w:val="22"/>
          <w:szCs w:val="22"/>
        </w:rPr>
        <w:t xml:space="preserve">: </w:t>
      </w:r>
      <w:r>
        <w:rPr>
          <w:rFonts w:ascii="Arial" w:hAnsi="Arial"/>
          <w:b/>
          <w:bCs/>
          <w:sz w:val="22"/>
          <w:szCs w:val="22"/>
        </w:rPr>
        <w:t>Culture Artistique</w:t>
      </w:r>
      <w:r>
        <w:rPr>
          <w:rFonts w:ascii="Arial" w:hAnsi="Arial"/>
          <w:b/>
          <w:bCs/>
          <w:sz w:val="22"/>
          <w:szCs w:val="22"/>
          <w:u w:val="single"/>
        </w:rPr>
        <w:t xml:space="preserve"> L’univers floral dans l’art,</w:t>
      </w:r>
      <w:r>
        <w:rPr>
          <w:rFonts w:ascii="Arial" w:hAnsi="Arial"/>
          <w:sz w:val="22"/>
          <w:szCs w:val="22"/>
        </w:rPr>
        <w:t xml:space="preserve"> fiche distribuée aux élèves</w:t>
      </w:r>
      <w:r>
        <w:rPr>
          <w:rFonts w:ascii="Arial" w:hAnsi="Arial"/>
          <w:b w:val="false"/>
          <w:bCs w:val="false"/>
          <w:color w:val="000000"/>
          <w:sz w:val="22"/>
          <w:szCs w:val="22"/>
        </w:rPr>
        <w:t>, observation et verbalisation autour d’un regroupement de 3 œuvres.</w:t>
      </w:r>
    </w:p>
    <w:p>
      <w:pPr>
        <w:pStyle w:val="ListParagraph"/>
        <w:numPr>
          <w:ilvl w:val="0"/>
          <w:numId w:val="0"/>
        </w:numPr>
        <w:ind w:left="720" w:hanging="0"/>
        <w:rPr>
          <w:rFonts w:ascii="Arial" w:hAnsi="Arial"/>
          <w:sz w:val="22"/>
          <w:szCs w:val="22"/>
        </w:rPr>
      </w:pPr>
      <w:r>
        <w:rPr>
          <w:rFonts w:ascii="Arial" w:hAnsi="Arial"/>
          <w:b/>
          <w:bCs/>
          <w:color w:val="F10D0C"/>
          <w:sz w:val="22"/>
          <w:szCs w:val="22"/>
        </w:rPr>
        <w:t>*</w:t>
      </w:r>
      <w:r>
        <w:rPr>
          <w:rFonts w:ascii="Arial" w:hAnsi="Arial"/>
          <w:b/>
          <w:bCs/>
          <w:color w:val="F10D0C"/>
          <w:sz w:val="22"/>
          <w:szCs w:val="22"/>
        </w:rPr>
        <w:t xml:space="preserve"> Sur les séances 2,3,4,5</w:t>
      </w:r>
      <w:r>
        <w:rPr>
          <w:rFonts w:ascii="Arial" w:hAnsi="Arial"/>
          <w:sz w:val="22"/>
          <w:szCs w:val="22"/>
        </w:rPr>
        <w:t xml:space="preserve"> mise à disposition sur le bureau de l’enseignant d’</w:t>
      </w:r>
      <w:r>
        <w:rPr>
          <w:rFonts w:ascii="Arial" w:hAnsi="Arial"/>
          <w:sz w:val="22"/>
          <w:szCs w:val="22"/>
        </w:rPr>
        <w:t>une</w:t>
      </w:r>
      <w:r>
        <w:rPr>
          <w:rFonts w:ascii="Arial" w:hAnsi="Arial"/>
          <w:sz w:val="22"/>
          <w:szCs w:val="22"/>
        </w:rPr>
        <w:t xml:space="preserve"> micro-caméra, pour répondre au défi de Sherlock Arty, afin de photographier un geste précis, choisi par l’élève qui sera ensuite déposé sur la galerie Netboard. Ce geste photographié sera ensuite commenté et explicité à l’écrit par l’élève, en accédant à la galerie Netboard.</w:t>
      </w:r>
    </w:p>
    <w:p>
      <w:pPr>
        <w:pStyle w:val="ListParagraph"/>
        <w:numPr>
          <w:ilvl w:val="0"/>
          <w:numId w:val="0"/>
        </w:numPr>
        <w:ind w:left="720" w:hanging="0"/>
        <w:rPr>
          <w:rFonts w:ascii="Arial" w:hAnsi="Arial"/>
          <w:sz w:val="22"/>
          <w:szCs w:val="22"/>
        </w:rPr>
      </w:pPr>
      <w:r>
        <w:rPr>
          <w:rFonts w:ascii="Arial" w:hAnsi="Arial"/>
          <w:sz w:val="22"/>
          <w:szCs w:val="22"/>
        </w:rPr>
      </w:r>
    </w:p>
    <w:p>
      <w:pPr>
        <w:pStyle w:val="ListParagraph"/>
        <w:numPr>
          <w:ilvl w:val="0"/>
          <w:numId w:val="0"/>
        </w:numPr>
        <w:ind w:left="720" w:hanging="0"/>
        <w:rPr>
          <w:rFonts w:ascii="Arial" w:hAnsi="Arial"/>
          <w:sz w:val="21"/>
          <w:szCs w:val="21"/>
        </w:rPr>
      </w:pPr>
      <w:r>
        <w:rPr>
          <w:rFonts w:ascii="Arial" w:hAnsi="Arial"/>
          <w:sz w:val="21"/>
          <w:szCs w:val="21"/>
        </w:rPr>
      </w:r>
    </w:p>
    <w:p>
      <w:pPr>
        <w:pStyle w:val="Normal"/>
        <w:rPr>
          <w:rFonts w:ascii="Arial Narrow" w:hAnsi="Arial Narrow"/>
          <w:sz w:val="24"/>
          <w:szCs w:val="24"/>
        </w:rPr>
      </w:pPr>
      <w:r>
        <w:rPr>
          <w:rFonts w:ascii="Arial Narrow" w:hAnsi="Arial Narrow"/>
          <w:sz w:val="24"/>
          <w:szCs w:val="24"/>
        </w:rPr>
      </w:r>
    </w:p>
    <w:p>
      <w:pPr>
        <w:pStyle w:val="Normal"/>
        <w:spacing w:before="0" w:after="200"/>
        <w:rPr>
          <w:rFonts w:ascii="Arial Narrow" w:hAnsi="Arial Narrow"/>
          <w:sz w:val="24"/>
          <w:szCs w:val="24"/>
        </w:rPr>
      </w:pPr>
      <w:r>
        <w:rPr/>
      </w:r>
    </w:p>
    <w:sectPr>
      <w:type w:val="nextPage"/>
      <w:pgSz w:w="11906" w:h="16838"/>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Arial">
    <w:charset w:val="01"/>
    <w:family w:val="swiss"/>
    <w:pitch w:val="variable"/>
  </w:font>
  <w:font w:name="Arial Narrow">
    <w:charset w:val="00"/>
    <w:family w:val="roman"/>
    <w:pitch w:val="variable"/>
  </w:font>
  <w:font w:name="Arial Narrow">
    <w:charset w:val="01"/>
    <w:family w:val="auto"/>
    <w:pitch w:val="default"/>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numFmt w:val="bullet"/>
      <w:lvlText w:val="-"/>
      <w:lvlJc w:val="left"/>
      <w:pPr>
        <w:tabs>
          <w:tab w:val="num" w:pos="0"/>
        </w:tabs>
        <w:ind w:left="720" w:hanging="360"/>
      </w:pPr>
      <w:rPr>
        <w:rFonts w:ascii="Arial Narrow" w:hAnsi="Arial Narrow" w:cs="Arial Narro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42"/>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hyphenationZone w:val="425"/>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fr-FR"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237b8e"/>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fr-FR" w:eastAsia="en-US" w:bidi="ar-SA"/>
    </w:rPr>
  </w:style>
  <w:style w:type="character" w:styleId="DefaultParagraphFont" w:default="1">
    <w:name w:val="Default Paragraph Font"/>
    <w:uiPriority w:val="1"/>
    <w:semiHidden/>
    <w:unhideWhenUsed/>
    <w:qFormat/>
    <w:rPr/>
  </w:style>
  <w:style w:type="paragraph" w:styleId="Titre">
    <w:name w:val="Titre"/>
    <w:basedOn w:val="Normal"/>
    <w:next w:val="Corpsdetexte"/>
    <w:qFormat/>
    <w:pPr>
      <w:keepNext w:val="true"/>
      <w:spacing w:before="240" w:after="120"/>
    </w:pPr>
    <w:rPr>
      <w:rFonts w:ascii="Liberation Sans" w:hAnsi="Liberation Sans" w:eastAsia="Microsoft YaHei" w:cs="Arial"/>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Arial"/>
    </w:rPr>
  </w:style>
  <w:style w:type="paragraph" w:styleId="Lgende">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uiPriority w:val="34"/>
    <w:qFormat/>
    <w:rsid w:val="00054333"/>
    <w:pPr>
      <w:spacing w:before="0" w:after="200"/>
      <w:ind w:left="720" w:hanging="0"/>
      <w:contextualSpacing/>
    </w:pPr>
    <w:rPr/>
  </w:style>
  <w:style w:type="paragraph" w:styleId="Contenudetableau">
    <w:name w:val="Contenu de tableau"/>
    <w:basedOn w:val="Normal"/>
    <w:qFormat/>
    <w:pPr>
      <w:widowControl w:val="false"/>
      <w:suppressLineNumbers/>
    </w:pPr>
    <w:rPr/>
  </w:style>
  <w:style w:type="numbering" w:styleId="NoList" w:default="1">
    <w:name w:val="No List"/>
    <w:uiPriority w:val="99"/>
    <w:semiHidden/>
    <w:unhideWhenUsed/>
    <w:qFormat/>
  </w:style>
  <w:style w:type="table" w:default="1" w:styleId="Tableau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627</TotalTime>
  <Application>LibreOffice/7.0.4.2$Windows_X86_64 LibreOffice_project/dcf040e67528d9187c66b2379df5ea4407429775</Application>
  <AppVersion>15.0000</AppVersion>
  <Pages>5</Pages>
  <Words>1854</Words>
  <Characters>9644</Characters>
  <CharactersWithSpaces>11444</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2020-12-10T20:39:00Z</dcterms:created>
  <dc:creator>vanessa munoz</dc:creator>
  <dc:description/>
  <dc:language>fr-FR</dc:language>
  <cp:lastModifiedBy/>
  <dcterms:modified xsi:type="dcterms:W3CDTF">2021-05-19T23:44:22Z</dcterms:modified>
  <cp:revision>17</cp:revision>
  <dc:subject/>
  <dc:title/>
</cp:coreProperties>
</file>

<file path=docProps/custom.xml><?xml version="1.0" encoding="utf-8"?>
<Properties xmlns="http://schemas.openxmlformats.org/officeDocument/2006/custom-properties" xmlns:vt="http://schemas.openxmlformats.org/officeDocument/2006/docPropsVTypes"/>
</file>