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79EE1" w14:textId="77777777" w:rsidR="007E475B" w:rsidRPr="00077FDE" w:rsidRDefault="00930D03" w:rsidP="007E475B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bookmarkStart w:id="0" w:name="_GoBack"/>
      <w:bookmarkEnd w:id="0"/>
      <w:r w:rsidRPr="004E18B4">
        <w:rPr>
          <w:rFonts w:ascii="Times New Roman" w:hAnsi="Times New Roman" w:cs="Times New Roman"/>
          <w:b/>
          <w:sz w:val="30"/>
          <w:szCs w:val="30"/>
        </w:rPr>
        <w:t xml:space="preserve">Методические </w:t>
      </w:r>
      <w:r w:rsidRPr="004E18B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рекомендации по организации </w:t>
      </w:r>
      <w:r w:rsidRPr="007540B9">
        <w:rPr>
          <w:rFonts w:ascii="Times New Roman" w:hAnsi="Times New Roman" w:cs="Times New Roman"/>
          <w:b/>
          <w:sz w:val="30"/>
          <w:szCs w:val="30"/>
        </w:rPr>
        <w:t>образовательног</w:t>
      </w:r>
      <w:r w:rsidR="007540B9" w:rsidRPr="007540B9">
        <w:rPr>
          <w:rFonts w:ascii="Times New Roman" w:hAnsi="Times New Roman" w:cs="Times New Roman"/>
          <w:b/>
          <w:sz w:val="30"/>
          <w:szCs w:val="30"/>
        </w:rPr>
        <w:t xml:space="preserve">о процесса </w:t>
      </w:r>
      <w:r w:rsidR="007540B9" w:rsidRPr="00BD07AF">
        <w:rPr>
          <w:rFonts w:ascii="Times New Roman" w:hAnsi="Times New Roman" w:cs="Times New Roman"/>
          <w:b/>
          <w:sz w:val="30"/>
          <w:szCs w:val="30"/>
        </w:rPr>
        <w:t xml:space="preserve">при изучении отдельных учебных предметов </w:t>
      </w:r>
      <w:r w:rsidR="007540B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на </w:t>
      </w:r>
      <w:r w:rsidRPr="004E18B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повышенном уровне в X</w:t>
      </w:r>
      <w:r w:rsidR="00203D7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–</w:t>
      </w:r>
      <w:r w:rsidR="008C26DF" w:rsidRPr="00077FDE">
        <w:rPr>
          <w:rFonts w:ascii="Times New Roman" w:hAnsi="Times New Roman" w:cs="Times New Roman"/>
          <w:b/>
          <w:color w:val="000000" w:themeColor="text1"/>
          <w:sz w:val="30"/>
          <w:szCs w:val="30"/>
          <w:lang w:val="en-US"/>
        </w:rPr>
        <w:t>XI</w:t>
      </w:r>
      <w:r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класс</w:t>
      </w:r>
      <w:r w:rsidR="007E475B"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ах</w:t>
      </w:r>
      <w:r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учреждений </w:t>
      </w:r>
      <w:r w:rsidR="00E80637"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образования, реализующих образовательную программу среднего образования, </w:t>
      </w:r>
    </w:p>
    <w:p w14:paraId="2DBD8C94" w14:textId="461B4845" w:rsidR="00930D03" w:rsidRPr="00077FDE" w:rsidRDefault="00930D03" w:rsidP="007E475B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 использованием учебных пособий</w:t>
      </w:r>
    </w:p>
    <w:p w14:paraId="752564DC" w14:textId="60EAB129" w:rsidR="00BD07AF" w:rsidRPr="00203D7B" w:rsidRDefault="00E80637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77FDE">
        <w:rPr>
          <w:rFonts w:ascii="Times New Roman" w:hAnsi="Times New Roman" w:cs="Times New Roman"/>
          <w:sz w:val="30"/>
          <w:szCs w:val="30"/>
        </w:rPr>
        <w:t xml:space="preserve">Новые учебные пособия </w:t>
      </w:r>
      <w:r w:rsidR="00203D7B" w:rsidRPr="00077FDE">
        <w:rPr>
          <w:rFonts w:ascii="Times New Roman" w:hAnsi="Times New Roman" w:cs="Times New Roman"/>
          <w:sz w:val="30"/>
          <w:szCs w:val="30"/>
        </w:rPr>
        <w:t xml:space="preserve">для </w:t>
      </w:r>
      <w:r w:rsidR="00203D7B" w:rsidRPr="00077F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X и </w:t>
      </w:r>
      <w:r w:rsidR="00203D7B" w:rsidRPr="00077FD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XI</w:t>
      </w:r>
      <w:r w:rsidR="00203D7B" w:rsidRPr="00077F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</w:t>
      </w:r>
      <w:r w:rsidR="00D928AF" w:rsidRPr="00077FD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ов</w:t>
      </w:r>
      <w:r w:rsidR="00203D7B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(за исключением учебных пособий по допризывной и медицинской подготовке) </w:t>
      </w:r>
      <w:r w:rsidR="00EA11BE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разработаны 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учетом 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обеспечения 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возможности 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изучения учебного предмета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 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на базовом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 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и повышенном уро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вне в соответствии с типовым учебным планом учреждения общего среднего образования соответствующего вида.</w:t>
      </w:r>
    </w:p>
    <w:p w14:paraId="369B5138" w14:textId="3ABF3906" w:rsidR="004842BC" w:rsidRDefault="00BD07AF" w:rsidP="00BD07AF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203D7B">
        <w:rPr>
          <w:rFonts w:ascii="Times New Roman" w:hAnsi="Times New Roman"/>
          <w:color w:val="000000" w:themeColor="text1"/>
          <w:sz w:val="30"/>
          <w:szCs w:val="30"/>
        </w:rPr>
        <w:t>Повышенный уровень изучения учебного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предмета – изучение содержания соответствующего учебного предмета, которое включает в себя базовый уровень изучения этого учебного предмета с углублением его содержания (ст. 158 Кодекса Респу</w:t>
      </w:r>
      <w:r w:rsidR="00203D7B">
        <w:rPr>
          <w:rFonts w:ascii="Times New Roman" w:hAnsi="Times New Roman"/>
          <w:color w:val="000000" w:themeColor="text1"/>
          <w:sz w:val="30"/>
          <w:szCs w:val="30"/>
        </w:rPr>
        <w:t>блики Беларусь об образовании).</w:t>
      </w:r>
    </w:p>
    <w:p w14:paraId="138DF270" w14:textId="658BD076" w:rsidR="00BD07AF" w:rsidRDefault="00BD07AF" w:rsidP="00BD07AF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В учебных пособиях на печатной основе, которые содержат учебные материалы для базового уровня</w:t>
      </w:r>
      <w:r w:rsidR="00A94B44">
        <w:rPr>
          <w:rFonts w:ascii="Times New Roman" w:hAnsi="Times New Roman"/>
          <w:color w:val="000000" w:themeColor="text1"/>
          <w:sz w:val="30"/>
          <w:szCs w:val="30"/>
        </w:rPr>
        <w:t xml:space="preserve"> изучения учебного предмета, имеются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ссылки на </w:t>
      </w:r>
      <w:r w:rsidR="008C15A3">
        <w:rPr>
          <w:rFonts w:ascii="Times New Roman" w:hAnsi="Times New Roman"/>
          <w:color w:val="000000" w:themeColor="text1"/>
          <w:sz w:val="30"/>
          <w:szCs w:val="30"/>
        </w:rPr>
        <w:t xml:space="preserve">дополнительные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материалы, </w:t>
      </w:r>
      <w:r w:rsidR="008C15A3">
        <w:rPr>
          <w:rFonts w:ascii="Times New Roman" w:hAnsi="Times New Roman"/>
          <w:color w:val="000000" w:themeColor="text1"/>
          <w:sz w:val="30"/>
          <w:szCs w:val="30"/>
        </w:rPr>
        <w:t xml:space="preserve">которые рекомендуется использовать </w:t>
      </w:r>
      <w:r w:rsidR="004842BC">
        <w:rPr>
          <w:rFonts w:ascii="Times New Roman" w:hAnsi="Times New Roman"/>
          <w:color w:val="000000" w:themeColor="text1"/>
          <w:sz w:val="30"/>
          <w:szCs w:val="30"/>
        </w:rPr>
        <w:t xml:space="preserve">учащимся </w:t>
      </w:r>
      <w:r w:rsidR="008C15A3">
        <w:rPr>
          <w:rFonts w:ascii="Times New Roman" w:hAnsi="Times New Roman"/>
          <w:color w:val="000000" w:themeColor="text1"/>
          <w:sz w:val="30"/>
          <w:szCs w:val="30"/>
        </w:rPr>
        <w:t xml:space="preserve">при изучении учебного предмета на повышенном уровне </w:t>
      </w:r>
      <w:r w:rsidR="008C4168" w:rsidRPr="00FA4EDC">
        <w:rPr>
          <w:rFonts w:ascii="Times New Roman" w:hAnsi="Times New Roman"/>
          <w:color w:val="000000" w:themeColor="text1"/>
          <w:sz w:val="30"/>
          <w:szCs w:val="30"/>
        </w:rPr>
        <w:t>(дополнительные материалы</w:t>
      </w:r>
      <w:r w:rsidR="008C15A3" w:rsidRPr="00FA4EDC">
        <w:rPr>
          <w:rFonts w:ascii="Times New Roman" w:hAnsi="Times New Roman"/>
          <w:color w:val="000000" w:themeColor="text1"/>
          <w:sz w:val="30"/>
          <w:szCs w:val="30"/>
        </w:rPr>
        <w:t>).</w:t>
      </w:r>
      <w:r w:rsidR="008C15A3">
        <w:rPr>
          <w:rFonts w:ascii="Times New Roman" w:hAnsi="Times New Roman"/>
          <w:color w:val="000000" w:themeColor="text1"/>
          <w:sz w:val="30"/>
          <w:szCs w:val="30"/>
        </w:rPr>
        <w:t xml:space="preserve"> Такие ссылки в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учебных пособиях </w:t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обозначены специальным знаком-символом </w:t>
      </w:r>
      <w:r w:rsidRPr="004E18B4">
        <w:rPr>
          <w:rFonts w:ascii="Times New Roman" w:hAnsi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17BABFDC" wp14:editId="725F0E78">
            <wp:extent cx="358686" cy="284671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2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>. Наличие такого знака означает, что для работы с</w:t>
      </w:r>
      <w:r w:rsidR="008C416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дополнительными материалами </w:t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необходимо перейти в соответствующее электронное приложение </w:t>
      </w:r>
      <w:r w:rsidR="008C416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учебному пособию на интернет-ресурс </w:t>
      </w:r>
      <w:r w:rsidR="008C4168"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>«Профи</w:t>
      </w:r>
      <w:r w:rsidR="008C4168">
        <w:rPr>
          <w:rFonts w:ascii="Times New Roman" w:hAnsi="Times New Roman" w:cs="Times New Roman"/>
          <w:color w:val="000000" w:themeColor="text1"/>
          <w:sz w:val="30"/>
          <w:szCs w:val="30"/>
        </w:rPr>
        <w:t>льное обучение» (</w:t>
      </w:r>
      <w:hyperlink r:id="rId7" w:history="1">
        <w:r w:rsidR="00400450" w:rsidRPr="00400450">
          <w:rPr>
            <w:rStyle w:val="a9"/>
            <w:rFonts w:ascii="Times New Roman" w:hAnsi="Times New Roman" w:cs="Times New Roman"/>
            <w:sz w:val="30"/>
            <w:szCs w:val="30"/>
          </w:rPr>
          <w:t>http://profil.adu.by</w:t>
        </w:r>
      </w:hyperlink>
      <w:r w:rsidR="008C4168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06C9ECAC" w14:textId="5A0D312D" w:rsidR="005104CB" w:rsidRDefault="008C4168" w:rsidP="00927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>а интернет-ресурсе «Профи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льное обучение» (</w:t>
      </w:r>
      <w:hyperlink r:id="rId8" w:history="1">
        <w:r w:rsidR="00400450" w:rsidRPr="00400450">
          <w:rPr>
            <w:rStyle w:val="a9"/>
            <w:rFonts w:ascii="Times New Roman" w:hAnsi="Times New Roman" w:cs="Times New Roman"/>
            <w:sz w:val="30"/>
            <w:szCs w:val="30"/>
          </w:rPr>
          <w:t>http://profil.adu.by</w:t>
        </w:r>
      </w:hyperlink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размещены электронные приложения </w:t>
      </w:r>
      <w:r w:rsidR="004842BC">
        <w:rPr>
          <w:rFonts w:ascii="Times New Roman" w:eastAsia="Calibri" w:hAnsi="Times New Roman" w:cs="Times New Roman"/>
          <w:sz w:val="30"/>
          <w:szCs w:val="30"/>
        </w:rPr>
        <w:t>к учебным пособиям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по учебным предметам </w:t>
      </w:r>
      <w:r w:rsidRPr="00AC7675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Беларуская мова</w:t>
      </w:r>
      <w:r w:rsidRPr="00AC7675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 xml:space="preserve">, </w:t>
      </w:r>
      <w:r w:rsidRPr="00AC7675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Беларуская літаратура</w:t>
      </w:r>
      <w:r w:rsidRPr="00AC7675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30"/>
          <w:szCs w:val="30"/>
        </w:rPr>
        <w:t>, «Русский язык», «Русская литература»,</w:t>
      </w:r>
      <w:r w:rsidRPr="002E650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35E38" w:rsidRPr="00635E38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 xml:space="preserve">Всемирная история», «История Беларуси», «Обществоведение», «Информатика», </w:t>
      </w:r>
      <w:r w:rsidR="005104CB">
        <w:rPr>
          <w:rFonts w:ascii="Times New Roman" w:eastAsia="Calibri" w:hAnsi="Times New Roman" w:cs="Times New Roman"/>
          <w:sz w:val="30"/>
          <w:szCs w:val="30"/>
        </w:rPr>
        <w:t xml:space="preserve">«География», </w:t>
      </w:r>
      <w:r>
        <w:rPr>
          <w:rFonts w:ascii="Times New Roman" w:eastAsia="Calibri" w:hAnsi="Times New Roman" w:cs="Times New Roman"/>
          <w:sz w:val="30"/>
          <w:szCs w:val="30"/>
        </w:rPr>
        <w:t xml:space="preserve">«Биология», «Физика», «Химия» </w:t>
      </w:r>
      <w:r w:rsidR="005104CB">
        <w:rPr>
          <w:rFonts w:ascii="Times New Roman" w:eastAsia="Calibri" w:hAnsi="Times New Roman" w:cs="Times New Roman"/>
          <w:sz w:val="30"/>
          <w:szCs w:val="30"/>
        </w:rPr>
        <w:t xml:space="preserve">для использования учащимися </w:t>
      </w:r>
      <w:r w:rsidR="005104CB" w:rsidRPr="00C76C9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5104CB">
        <w:rPr>
          <w:rFonts w:ascii="Times New Roman" w:hAnsi="Times New Roman" w:cs="Times New Roman"/>
          <w:sz w:val="30"/>
          <w:szCs w:val="30"/>
        </w:rPr>
        <w:t xml:space="preserve"> и </w:t>
      </w:r>
      <w:r w:rsidR="005104CB" w:rsidRPr="00203D7B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XI</w:t>
      </w:r>
      <w:r w:rsidR="00D928AF">
        <w:rPr>
          <w:rFonts w:ascii="Times New Roman" w:hAnsi="Times New Roman" w:cs="Times New Roman"/>
          <w:sz w:val="30"/>
          <w:szCs w:val="30"/>
        </w:rPr>
        <w:t xml:space="preserve"> класс</w:t>
      </w:r>
      <w:r w:rsidR="00D928AF">
        <w:rPr>
          <w:rFonts w:ascii="Times New Roman" w:hAnsi="Times New Roman" w:cs="Times New Roman"/>
          <w:sz w:val="30"/>
          <w:szCs w:val="30"/>
          <w:lang w:val="be-BY"/>
        </w:rPr>
        <w:t>ов</w:t>
      </w:r>
      <w:r w:rsidR="005104CB">
        <w:rPr>
          <w:rFonts w:ascii="Times New Roman" w:hAnsi="Times New Roman" w:cs="Times New Roman"/>
          <w:sz w:val="30"/>
          <w:szCs w:val="30"/>
        </w:rPr>
        <w:t xml:space="preserve"> при изучении соответствующих учебных предметов на повышенном уровне,</w:t>
      </w:r>
      <w:r w:rsidR="005104CB">
        <w:rPr>
          <w:rFonts w:ascii="Times New Roman" w:eastAsia="Calibri" w:hAnsi="Times New Roman" w:cs="Times New Roman"/>
          <w:sz w:val="30"/>
          <w:szCs w:val="30"/>
        </w:rPr>
        <w:t xml:space="preserve"> к учебному пособию </w:t>
      </w:r>
      <w:r>
        <w:rPr>
          <w:rFonts w:ascii="Times New Roman" w:eastAsia="Calibri" w:hAnsi="Times New Roman" w:cs="Times New Roman"/>
          <w:sz w:val="30"/>
          <w:szCs w:val="30"/>
        </w:rPr>
        <w:t xml:space="preserve">«Черчение» </w:t>
      </w:r>
      <w:r w:rsidR="005104CB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для использования учащимися </w:t>
      </w:r>
      <w:r w:rsidRPr="00C76C92">
        <w:rPr>
          <w:rFonts w:ascii="Times New Roman" w:hAnsi="Times New Roman" w:cs="Times New Roman"/>
          <w:sz w:val="30"/>
          <w:szCs w:val="30"/>
          <w:lang w:val="en-US"/>
        </w:rPr>
        <w:t>X</w:t>
      </w:r>
      <w:r>
        <w:rPr>
          <w:rFonts w:ascii="Times New Roman" w:hAnsi="Times New Roman" w:cs="Times New Roman"/>
          <w:sz w:val="30"/>
          <w:szCs w:val="30"/>
        </w:rPr>
        <w:t xml:space="preserve"> класса</w:t>
      </w:r>
      <w:r w:rsidR="005104CB">
        <w:rPr>
          <w:rFonts w:ascii="Times New Roman" w:hAnsi="Times New Roman" w:cs="Times New Roman"/>
          <w:sz w:val="30"/>
          <w:szCs w:val="30"/>
        </w:rPr>
        <w:t>.</w:t>
      </w:r>
    </w:p>
    <w:p w14:paraId="250A3973" w14:textId="6ABAE1A3" w:rsidR="009277CE" w:rsidRDefault="005104CB" w:rsidP="009277CE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9277CE">
        <w:rPr>
          <w:rFonts w:ascii="Times New Roman" w:hAnsi="Times New Roman"/>
          <w:color w:val="000000" w:themeColor="text1"/>
          <w:sz w:val="30"/>
          <w:szCs w:val="30"/>
        </w:rPr>
        <w:t>Учебный материал, предназначенный учащимся, изучающим учебный предмет «Математика» на повышенном уровне, содержится в учебных пособиях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>«Сборник задач по алгебре</w:t>
      </w:r>
      <w:r w:rsidR="00D928AF">
        <w:rPr>
          <w:rFonts w:ascii="Times New Roman" w:hAnsi="Times New Roman"/>
          <w:color w:val="000000" w:themeColor="text1"/>
          <w:sz w:val="30"/>
          <w:szCs w:val="30"/>
          <w:lang w:val="be-BY"/>
        </w:rPr>
        <w:t>.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D928AF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10 класс </w:t>
      </w:r>
      <w:r w:rsidR="00D928AF">
        <w:rPr>
          <w:rFonts w:ascii="Times New Roman" w:hAnsi="Times New Roman"/>
          <w:color w:val="000000" w:themeColor="text1"/>
          <w:sz w:val="30"/>
          <w:szCs w:val="30"/>
        </w:rPr>
        <w:t>(базовый и повышенный уровни)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>, «Сборник задач по алгебре</w:t>
      </w:r>
      <w:r w:rsidR="00D928AF">
        <w:rPr>
          <w:rFonts w:ascii="Times New Roman" w:hAnsi="Times New Roman"/>
          <w:color w:val="000000" w:themeColor="text1"/>
          <w:sz w:val="30"/>
          <w:szCs w:val="30"/>
          <w:lang w:val="be-BY"/>
        </w:rPr>
        <w:t>.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D928AF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11 класс 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>(базовый и повышенный уровни)»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авторов О.Н. </w:t>
      </w:r>
      <w:proofErr w:type="spellStart"/>
      <w:r w:rsidRPr="009277CE">
        <w:rPr>
          <w:rFonts w:ascii="Times New Roman" w:hAnsi="Times New Roman"/>
          <w:color w:val="000000" w:themeColor="text1"/>
          <w:sz w:val="30"/>
          <w:szCs w:val="30"/>
        </w:rPr>
        <w:t>Пирютко</w:t>
      </w:r>
      <w:proofErr w:type="spellEnd"/>
      <w:r w:rsidRPr="009277CE">
        <w:rPr>
          <w:rFonts w:ascii="Times New Roman" w:hAnsi="Times New Roman"/>
          <w:color w:val="000000" w:themeColor="text1"/>
          <w:sz w:val="30"/>
          <w:szCs w:val="30"/>
        </w:rPr>
        <w:t>, И.Г. Арефьевой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; «Сборник задач по геометрии. </w:t>
      </w:r>
      <w:r w:rsidR="009277CE" w:rsidRPr="00D928AF">
        <w:rPr>
          <w:rFonts w:ascii="Times New Roman" w:hAnsi="Times New Roman"/>
          <w:color w:val="000000" w:themeColor="text1"/>
          <w:sz w:val="30"/>
          <w:szCs w:val="30"/>
        </w:rPr>
        <w:t>10-11 класс</w:t>
      </w:r>
      <w:r w:rsidR="00D928AF" w:rsidRPr="00D928AF">
        <w:rPr>
          <w:rFonts w:ascii="Times New Roman" w:hAnsi="Times New Roman"/>
          <w:color w:val="000000" w:themeColor="text1"/>
          <w:sz w:val="30"/>
          <w:szCs w:val="30"/>
          <w:lang w:val="be-BY"/>
        </w:rPr>
        <w:t>ы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9277CE" w:rsidRPr="00D928AF">
        <w:rPr>
          <w:rFonts w:ascii="Times New Roman" w:hAnsi="Times New Roman"/>
          <w:color w:val="000000" w:themeColor="text1"/>
          <w:sz w:val="30"/>
          <w:szCs w:val="30"/>
        </w:rPr>
        <w:t>(базовый и повышенный уровни),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>«Геометрия. 10 класс (базовый и повышенный уровни)»</w:t>
      </w:r>
      <w:r w:rsidR="009A0333">
        <w:rPr>
          <w:rFonts w:ascii="Times New Roman" w:hAnsi="Times New Roman"/>
          <w:color w:val="000000" w:themeColor="text1"/>
          <w:sz w:val="30"/>
          <w:szCs w:val="30"/>
        </w:rPr>
        <w:t>, «Геометрия. 11 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>класс (базовый и повышенный уровни)»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авторов Л.А. </w:t>
      </w:r>
      <w:proofErr w:type="spellStart"/>
      <w:r w:rsidRPr="009277CE">
        <w:rPr>
          <w:rFonts w:ascii="Times New Roman" w:hAnsi="Times New Roman"/>
          <w:color w:val="000000" w:themeColor="text1"/>
          <w:sz w:val="30"/>
          <w:szCs w:val="30"/>
        </w:rPr>
        <w:t>Латотина</w:t>
      </w:r>
      <w:proofErr w:type="spellEnd"/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и др.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6A1CA53F" w14:textId="77777777" w:rsidR="003D5A06" w:rsidRDefault="003D5A06" w:rsidP="00A43542">
      <w:pPr>
        <w:autoSpaceDN w:val="0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</w:p>
    <w:p w14:paraId="0AC999DD" w14:textId="77777777" w:rsidR="00930D03" w:rsidRPr="004E18B4" w:rsidRDefault="00930D03" w:rsidP="00A43542">
      <w:pPr>
        <w:autoSpaceDN w:val="0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4E18B4">
        <w:rPr>
          <w:rFonts w:ascii="Times New Roman" w:hAnsi="Times New Roman" w:cs="Times New Roman"/>
          <w:i/>
          <w:color w:val="000000" w:themeColor="text1"/>
          <w:sz w:val="30"/>
          <w:szCs w:val="30"/>
        </w:rPr>
        <w:lastRenderedPageBreak/>
        <w:t xml:space="preserve">Общая характеристика электронного приложения </w:t>
      </w:r>
      <w:r w:rsidR="00C52FC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к </w:t>
      </w:r>
      <w:r w:rsidRPr="004E18B4">
        <w:rPr>
          <w:rFonts w:ascii="Times New Roman" w:hAnsi="Times New Roman"/>
          <w:i/>
          <w:color w:val="000000" w:themeColor="text1"/>
          <w:sz w:val="30"/>
          <w:szCs w:val="30"/>
        </w:rPr>
        <w:t>учеб</w:t>
      </w:r>
      <w:r w:rsidR="00A43542">
        <w:rPr>
          <w:rFonts w:ascii="Times New Roman" w:hAnsi="Times New Roman"/>
          <w:i/>
          <w:color w:val="000000" w:themeColor="text1"/>
          <w:sz w:val="30"/>
          <w:szCs w:val="30"/>
        </w:rPr>
        <w:t>ному пособию для изучения содержания учебного предмета на повышенном уровне</w:t>
      </w:r>
    </w:p>
    <w:p w14:paraId="73205F6A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Электронное приложение к </w:t>
      </w:r>
      <w:r w:rsidR="00A43542">
        <w:rPr>
          <w:rFonts w:ascii="Times New Roman" w:hAnsi="Times New Roman"/>
          <w:color w:val="000000" w:themeColor="text1"/>
          <w:sz w:val="30"/>
          <w:szCs w:val="30"/>
        </w:rPr>
        <w:t>учебному пособию для изучения содержания учебного предмета на повышенном уровн</w:t>
      </w:r>
      <w:r w:rsidR="00FA4EDC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(далее – ЭП) представляет собой системное учебно-методическое обеспечение, позволяющее реализовать полный дидактический цикл обучения, базирующийся на информационно-коммуникационных технологиях и применении современных форм и методов обучения.</w:t>
      </w:r>
    </w:p>
    <w:p w14:paraId="3BF96530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ЭП сохраняет преемственность с традиционными учебными изданиями на печатной основе, выполняя и дополняя необходимые функции: информационную, систематизирующую, мотивационную, координирующую, воспитательную. Материалы, включенные в ЭП, прошли все этапы научно-педагогической экспертизы и допущены к использованию в учреждениях общего среднего образования. Как и традиционное учебное пособие, ЭП содержит системное и полное изложение </w:t>
      </w:r>
      <w:r w:rsidRPr="004E18B4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содержания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учебного п</w:t>
      </w:r>
      <w:r w:rsidR="00A43542">
        <w:rPr>
          <w:rFonts w:ascii="Times New Roman" w:hAnsi="Times New Roman"/>
          <w:color w:val="000000" w:themeColor="text1"/>
          <w:sz w:val="30"/>
          <w:szCs w:val="30"/>
        </w:rPr>
        <w:t>редмета в соответствии с учебными программами (базовый и повышенный уровни).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Оно призвано поддерживать все основные этапы образовательного процесса и создавать основу для его осуществления с использованием информационно-коммуникационных технологий.</w:t>
      </w:r>
    </w:p>
    <w:p w14:paraId="69ABA9B1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ЭП, как </w:t>
      </w:r>
      <w:proofErr w:type="gramStart"/>
      <w:r w:rsidRPr="004E18B4">
        <w:rPr>
          <w:rFonts w:ascii="Times New Roman" w:hAnsi="Times New Roman"/>
          <w:color w:val="000000" w:themeColor="text1"/>
          <w:sz w:val="30"/>
          <w:szCs w:val="30"/>
        </w:rPr>
        <w:t>кросс-платформенное</w:t>
      </w:r>
      <w:proofErr w:type="gramEnd"/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решение, может воспроизводиться на интерактивных панелях (досках), компьютерах, планшетах и других мобильных устройствах.</w:t>
      </w:r>
    </w:p>
    <w:p w14:paraId="7999E189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ЭП оснащено аппаратом организации усвоения учебного материала и проверки знаний учащихся, </w:t>
      </w:r>
      <w:r w:rsidR="00A43542">
        <w:rPr>
          <w:rFonts w:ascii="Times New Roman" w:hAnsi="Times New Roman"/>
          <w:color w:val="000000" w:themeColor="text1"/>
          <w:sz w:val="30"/>
          <w:szCs w:val="30"/>
        </w:rPr>
        <w:t xml:space="preserve">который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представлен развернутой системой разнообразных заданий, объединенных общими методическими и дидактическими целями.</w:t>
      </w:r>
    </w:p>
    <w:p w14:paraId="1F6E36BD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Основное содержание ЭП составляет текст; методика и приемы работы с текстом в случае использования ЭП аналогичны методикам работы с </w:t>
      </w:r>
      <w:r w:rsidRPr="004E18B4">
        <w:rPr>
          <w:rFonts w:ascii="Times New Roman" w:hAnsi="Times New Roman"/>
          <w:color w:val="000000" w:themeColor="text1"/>
          <w:sz w:val="30"/>
          <w:szCs w:val="30"/>
          <w:lang w:val="be-BY"/>
        </w:rPr>
        <w:t>учебным пособием на печатной основе.</w:t>
      </w:r>
    </w:p>
    <w:p w14:paraId="6236AEC6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Иллюстративный ряд учебных пособий на печатной основе, представленный рисунками, схемами, графиками, диаграммами, фотографиями и коллажами разного вида, в ЭП становится интерактивным, иллюстрации увеличиваются при их активизации, что важно для мотивации учащихся к изучению учебного предмета, удобно при индивидуальной работе на устройствах с различными размерами экранов и может быть использовано при фронтальной работе в классе с применением интерактивной доски (интерактивной панели). </w:t>
      </w:r>
    </w:p>
    <w:p w14:paraId="66DBD205" w14:textId="35CF907C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При необходимости материал ЭП (упражнения, задания и т.</w:t>
      </w:r>
      <w:r w:rsidR="00AD2635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п.) можно распечатать.</w:t>
      </w:r>
    </w:p>
    <w:p w14:paraId="2DBB85EE" w14:textId="77777777" w:rsidR="00941C55" w:rsidRDefault="00941C55" w:rsidP="00A43542">
      <w:pPr>
        <w:autoSpaceDN w:val="0"/>
        <w:spacing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30"/>
          <w:szCs w:val="30"/>
          <w:lang w:val="be-BY"/>
        </w:rPr>
      </w:pPr>
    </w:p>
    <w:p w14:paraId="1A14FFD5" w14:textId="77777777" w:rsidR="00930D03" w:rsidRPr="004E18B4" w:rsidRDefault="00930D03" w:rsidP="00A43542">
      <w:pPr>
        <w:autoSpaceDN w:val="0"/>
        <w:spacing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i/>
          <w:color w:val="000000" w:themeColor="text1"/>
          <w:sz w:val="30"/>
          <w:szCs w:val="30"/>
        </w:rPr>
        <w:t>Особенности использования ЭП в образовательном процессе</w:t>
      </w:r>
    </w:p>
    <w:p w14:paraId="32A74514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Максимальный эффект от использования ЭП будет при нали</w:t>
      </w:r>
      <w:r w:rsidR="004917BE">
        <w:rPr>
          <w:rFonts w:ascii="Times New Roman" w:hAnsi="Times New Roman"/>
          <w:color w:val="000000" w:themeColor="text1"/>
          <w:sz w:val="30"/>
          <w:szCs w:val="30"/>
        </w:rPr>
        <w:t>чии возможности его использования каждым учащимся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. В этой связи рекомендуется задействовать для организации образовательного процесса компьютерные классы, можно под руководством учителя организовать работу с использованием личных мобильных устройств учащихся (смартфоны, планшетные устройства, ноутбуки). Целесообразно использовать интерактивные панели, проекционные устройства.</w:t>
      </w:r>
    </w:p>
    <w:p w14:paraId="5611DAAB" w14:textId="0A41DE27" w:rsidR="00930D03" w:rsidRPr="004E18B4" w:rsidRDefault="00930D03" w:rsidP="004917BE">
      <w:pPr>
        <w:autoSpaceDN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Организационные особенности образовательного процесса с</w:t>
      </w:r>
      <w:r w:rsidR="00AD2635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использованием ЭП могут зависеть от поставленных учителем задач, целевого назначения использования материалов ЭП, вида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930D03" w:rsidRPr="004E18B4" w14:paraId="14445C5C" w14:textId="77777777" w:rsidTr="00780EC9">
        <w:tc>
          <w:tcPr>
            <w:tcW w:w="2518" w:type="dxa"/>
          </w:tcPr>
          <w:p w14:paraId="05FEBA20" w14:textId="77777777" w:rsidR="00930D03" w:rsidRPr="004E18B4" w:rsidRDefault="00930D03" w:rsidP="00930D0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Целевое назначение использования материалов ЭП</w:t>
            </w:r>
          </w:p>
        </w:tc>
        <w:tc>
          <w:tcPr>
            <w:tcW w:w="7053" w:type="dxa"/>
          </w:tcPr>
          <w:p w14:paraId="18371599" w14:textId="77777777" w:rsidR="00930D03" w:rsidRPr="004E18B4" w:rsidRDefault="00930D03" w:rsidP="00930D0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Организация работы</w:t>
            </w:r>
          </w:p>
        </w:tc>
      </w:tr>
      <w:tr w:rsidR="00930D03" w:rsidRPr="004E18B4" w14:paraId="3A7ABCEC" w14:textId="77777777" w:rsidTr="00780EC9">
        <w:tc>
          <w:tcPr>
            <w:tcW w:w="2518" w:type="dxa"/>
          </w:tcPr>
          <w:p w14:paraId="1D97FDBB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Источник нового знания</w:t>
            </w:r>
          </w:p>
        </w:tc>
        <w:tc>
          <w:tcPr>
            <w:tcW w:w="7053" w:type="dxa"/>
          </w:tcPr>
          <w:p w14:paraId="6AEDAD46" w14:textId="77777777" w:rsidR="00930D03" w:rsidRPr="004E18B4" w:rsidRDefault="004917BE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 </w:t>
            </w:r>
            <w:r w:rsidR="00930D03"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Индивидуальная работа с содержанием ЭП на индивидуальных устройствах: планшетах, компьютерах, смартфонах;</w:t>
            </w:r>
          </w:p>
          <w:p w14:paraId="3B1D3511" w14:textId="77777777" w:rsidR="00930D03" w:rsidRPr="004E18B4" w:rsidRDefault="004917BE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 </w:t>
            </w:r>
            <w:r w:rsidR="00930D03"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Групповая работа в компьютерных классах;</w:t>
            </w:r>
          </w:p>
          <w:p w14:paraId="6A899089" w14:textId="77777777" w:rsidR="00930D03" w:rsidRPr="004E18B4" w:rsidRDefault="004917BE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 </w:t>
            </w:r>
            <w:r w:rsidR="00930D03"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Фронтальная работа с использованием проекционного оборудования, интерактивной панели</w:t>
            </w:r>
          </w:p>
        </w:tc>
      </w:tr>
      <w:tr w:rsidR="00930D03" w:rsidRPr="004E18B4" w14:paraId="23BD493F" w14:textId="77777777" w:rsidTr="00780EC9">
        <w:tc>
          <w:tcPr>
            <w:tcW w:w="2518" w:type="dxa"/>
          </w:tcPr>
          <w:p w14:paraId="11AE8BD2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Источник дополнительной информации</w:t>
            </w:r>
          </w:p>
        </w:tc>
        <w:tc>
          <w:tcPr>
            <w:tcW w:w="7053" w:type="dxa"/>
          </w:tcPr>
          <w:p w14:paraId="7036A1D9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 Визуализация сложных процессов и явлений для расширения и углубления знаний (с использованием проекционного оборудования, интерактивной панели);</w:t>
            </w:r>
          </w:p>
          <w:p w14:paraId="7AEBE243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• Использование мультимедийных компонентов для решения исследовательских, проектных заданий и </w:t>
            </w:r>
            <w:r w:rsidR="004917B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br/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т. д. (с использованием мобильных устройств);</w:t>
            </w:r>
          </w:p>
          <w:p w14:paraId="46541BDA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 Индивидуальная работа или работа с малыми группами по индивидуальным образовательным маршрутам (с использованием мобильных устройств, компьютеров)</w:t>
            </w:r>
          </w:p>
        </w:tc>
      </w:tr>
      <w:tr w:rsidR="00930D03" w:rsidRPr="004E18B4" w14:paraId="4704CA94" w14:textId="77777777" w:rsidTr="00780EC9">
        <w:trPr>
          <w:trHeight w:val="804"/>
        </w:trPr>
        <w:tc>
          <w:tcPr>
            <w:tcW w:w="2518" w:type="dxa"/>
          </w:tcPr>
          <w:p w14:paraId="2FAFC191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База мультимедийных</w:t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объектов</w:t>
            </w:r>
          </w:p>
        </w:tc>
        <w:tc>
          <w:tcPr>
            <w:tcW w:w="7053" w:type="dxa"/>
          </w:tcPr>
          <w:p w14:paraId="04A19CB0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 Использование мультимедийных компонентов для конструирования урока (с использованием проекционного оборудования, интерактивной панели)</w:t>
            </w:r>
          </w:p>
        </w:tc>
      </w:tr>
      <w:tr w:rsidR="00930D03" w:rsidRPr="004E18B4" w14:paraId="169876E3" w14:textId="77777777" w:rsidTr="00780EC9">
        <w:tc>
          <w:tcPr>
            <w:tcW w:w="2518" w:type="dxa"/>
          </w:tcPr>
          <w:p w14:paraId="1DDC63EA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База средств контроля знаний</w:t>
            </w:r>
          </w:p>
        </w:tc>
        <w:tc>
          <w:tcPr>
            <w:tcW w:w="7053" w:type="dxa"/>
          </w:tcPr>
          <w:p w14:paraId="2AF1BAD0" w14:textId="0385C895" w:rsidR="00930D03" w:rsidRPr="004E18B4" w:rsidRDefault="00930D03" w:rsidP="00AD2635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• База для составления учителем индивидуальных комплектов заданий для отработки, проверки, </w:t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контроля знаний, корректировки индивидуальных образовательных маршрутов учащихся (с</w:t>
            </w:r>
            <w:r w:rsidR="00AD263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</w:t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использованием индивидуальных мобильных устройств)</w:t>
            </w:r>
          </w:p>
        </w:tc>
      </w:tr>
    </w:tbl>
    <w:p w14:paraId="72159437" w14:textId="77777777" w:rsidR="00930D03" w:rsidRPr="004E18B4" w:rsidRDefault="00930D03" w:rsidP="004917BE">
      <w:pPr>
        <w:autoSpaceDN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lastRenderedPageBreak/>
        <w:t>Интерактивность, информационная и ме</w:t>
      </w:r>
      <w:r w:rsidR="004917BE">
        <w:rPr>
          <w:rFonts w:ascii="Times New Roman" w:hAnsi="Times New Roman"/>
          <w:color w:val="000000" w:themeColor="text1"/>
          <w:sz w:val="30"/>
          <w:szCs w:val="30"/>
        </w:rPr>
        <w:t xml:space="preserve">тодическая насыщенность ЭП обеспечивают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возможность эффективно применять педагогические технологии смешанного обучения в традиционной классно-урочной системе. Одна из них – это модель «перевернутый класс».</w:t>
      </w:r>
    </w:p>
    <w:p w14:paraId="40E3F333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Модель «перевернутый класс» используется для организации самостоятельной учебной деятельности при</w:t>
      </w:r>
      <w:r w:rsidR="00FB42DF">
        <w:rPr>
          <w:rFonts w:ascii="Times New Roman" w:hAnsi="Times New Roman"/>
          <w:color w:val="000000" w:themeColor="text1"/>
          <w:sz w:val="30"/>
          <w:szCs w:val="30"/>
        </w:rPr>
        <w:t xml:space="preserve"> изучении содержания учебного предмета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. Данная модель подразумевает </w:t>
      </w:r>
      <w:r w:rsidRPr="004E18B4">
        <w:rPr>
          <w:rFonts w:ascii="Times New Roman" w:hAnsi="Times New Roman" w:cs="Times New Roman"/>
          <w:color w:val="231F20"/>
          <w:sz w:val="30"/>
          <w:szCs w:val="30"/>
        </w:rPr>
        <w:t xml:space="preserve">предварительную самостоятельную теоретическую </w:t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учащихся дома.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Работа в классе посвящается обсуждению изученного, разным видам деятельности, организации индивидуальной и групповой формы работы за счет высвобождения времени на ознакомление с теоретическим материалом.</w:t>
      </w:r>
    </w:p>
    <w:p w14:paraId="03F5B0B1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Во время работы по модели «перевернутый класс» возрастает доля ответственности учащегося, стимулируется развитие его личностных характеристик (активность, инициативность) и метапредметных навыков (самоорганизация, управление временем, работа в команде). Обязательным условием использования этой модели является наличие домашнего компьютера или мобильного устройства с доступом к </w:t>
      </w:r>
      <w:r w:rsidR="00FB42DF">
        <w:rPr>
          <w:rFonts w:ascii="Times New Roman" w:hAnsi="Times New Roman"/>
          <w:color w:val="000000" w:themeColor="text1"/>
          <w:sz w:val="30"/>
          <w:szCs w:val="30"/>
        </w:rPr>
        <w:t>глобальной компьютерной сети Интернет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.</w:t>
      </w:r>
    </w:p>
    <w:sectPr w:rsidR="00930D03" w:rsidRPr="004E18B4" w:rsidSect="004E18B4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BF82" w14:textId="77777777" w:rsidR="00E94061" w:rsidRDefault="00E94061" w:rsidP="00930D03">
      <w:pPr>
        <w:spacing w:after="0" w:line="240" w:lineRule="auto"/>
      </w:pPr>
      <w:r>
        <w:separator/>
      </w:r>
    </w:p>
  </w:endnote>
  <w:endnote w:type="continuationSeparator" w:id="0">
    <w:p w14:paraId="6648AAFB" w14:textId="77777777" w:rsidR="00E94061" w:rsidRDefault="00E94061" w:rsidP="0093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5190274"/>
      <w:docPartObj>
        <w:docPartGallery w:val="Page Numbers (Bottom of Page)"/>
        <w:docPartUnique/>
      </w:docPartObj>
    </w:sdtPr>
    <w:sdtEndPr/>
    <w:sdtContent>
      <w:p w14:paraId="1E4FC310" w14:textId="77777777" w:rsidR="00DA549D" w:rsidRDefault="006F04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333">
          <w:rPr>
            <w:noProof/>
          </w:rPr>
          <w:t>2</w:t>
        </w:r>
        <w:r>
          <w:fldChar w:fldCharType="end"/>
        </w:r>
      </w:p>
    </w:sdtContent>
  </w:sdt>
  <w:p w14:paraId="74FB06B0" w14:textId="77777777" w:rsidR="00DA549D" w:rsidRDefault="00E940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54C8" w14:textId="77777777" w:rsidR="00E94061" w:rsidRDefault="00E94061" w:rsidP="00930D03">
      <w:pPr>
        <w:spacing w:after="0" w:line="240" w:lineRule="auto"/>
      </w:pPr>
      <w:r>
        <w:separator/>
      </w:r>
    </w:p>
  </w:footnote>
  <w:footnote w:type="continuationSeparator" w:id="0">
    <w:p w14:paraId="5AA857F4" w14:textId="77777777" w:rsidR="00E94061" w:rsidRDefault="00E94061" w:rsidP="00930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8D"/>
    <w:rsid w:val="00077FDE"/>
    <w:rsid w:val="000B7F49"/>
    <w:rsid w:val="000E1614"/>
    <w:rsid w:val="00130331"/>
    <w:rsid w:val="001605E0"/>
    <w:rsid w:val="001D6482"/>
    <w:rsid w:val="00203D7B"/>
    <w:rsid w:val="0021628D"/>
    <w:rsid w:val="00262D3A"/>
    <w:rsid w:val="0030610C"/>
    <w:rsid w:val="003D5A06"/>
    <w:rsid w:val="003E4070"/>
    <w:rsid w:val="003F20DA"/>
    <w:rsid w:val="00400450"/>
    <w:rsid w:val="004842BC"/>
    <w:rsid w:val="004917BE"/>
    <w:rsid w:val="004C2EB3"/>
    <w:rsid w:val="004E18B4"/>
    <w:rsid w:val="004F4835"/>
    <w:rsid w:val="005104CB"/>
    <w:rsid w:val="0058777B"/>
    <w:rsid w:val="005A7ABD"/>
    <w:rsid w:val="005E628F"/>
    <w:rsid w:val="005F4584"/>
    <w:rsid w:val="00625A2C"/>
    <w:rsid w:val="00635E38"/>
    <w:rsid w:val="006F046D"/>
    <w:rsid w:val="00750BBA"/>
    <w:rsid w:val="007540B9"/>
    <w:rsid w:val="007E475B"/>
    <w:rsid w:val="008C15A3"/>
    <w:rsid w:val="008C26DF"/>
    <w:rsid w:val="008C4168"/>
    <w:rsid w:val="009277CE"/>
    <w:rsid w:val="00930D03"/>
    <w:rsid w:val="00941C55"/>
    <w:rsid w:val="00975629"/>
    <w:rsid w:val="009A0333"/>
    <w:rsid w:val="009A7B02"/>
    <w:rsid w:val="00A0090E"/>
    <w:rsid w:val="00A116AD"/>
    <w:rsid w:val="00A149A3"/>
    <w:rsid w:val="00A43542"/>
    <w:rsid w:val="00A94B44"/>
    <w:rsid w:val="00AD2635"/>
    <w:rsid w:val="00B55440"/>
    <w:rsid w:val="00BD07AF"/>
    <w:rsid w:val="00C52FCB"/>
    <w:rsid w:val="00C91B98"/>
    <w:rsid w:val="00C96498"/>
    <w:rsid w:val="00D213D0"/>
    <w:rsid w:val="00D307F3"/>
    <w:rsid w:val="00D74B69"/>
    <w:rsid w:val="00D928AF"/>
    <w:rsid w:val="00DA2E8B"/>
    <w:rsid w:val="00DA44EE"/>
    <w:rsid w:val="00E076F7"/>
    <w:rsid w:val="00E80637"/>
    <w:rsid w:val="00E94061"/>
    <w:rsid w:val="00EA11BE"/>
    <w:rsid w:val="00EB58C0"/>
    <w:rsid w:val="00F76188"/>
    <w:rsid w:val="00F9058B"/>
    <w:rsid w:val="00FA4EDC"/>
    <w:rsid w:val="00FB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3655"/>
  <w15:docId w15:val="{B1FD3BBF-E816-4B79-A039-2C7625B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30D03"/>
    <w:rPr>
      <w:vertAlign w:val="superscript"/>
    </w:rPr>
  </w:style>
  <w:style w:type="table" w:styleId="a4">
    <w:name w:val="Table Grid"/>
    <w:basedOn w:val="a1"/>
    <w:uiPriority w:val="59"/>
    <w:rsid w:val="0093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930D03"/>
    <w:pPr>
      <w:tabs>
        <w:tab w:val="center" w:pos="4677"/>
        <w:tab w:val="right" w:pos="9355"/>
      </w:tabs>
      <w:autoSpaceDN w:val="0"/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930D03"/>
    <w:rPr>
      <w:rFonts w:ascii="Times New Roman" w:hAnsi="Times New Roman"/>
      <w:color w:val="000000" w:themeColor="text1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3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D0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B5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.adu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ofil.adu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 Гончарик</cp:lastModifiedBy>
  <cp:revision>2</cp:revision>
  <cp:lastPrinted>2020-08-20T09:04:00Z</cp:lastPrinted>
  <dcterms:created xsi:type="dcterms:W3CDTF">2024-09-04T07:59:00Z</dcterms:created>
  <dcterms:modified xsi:type="dcterms:W3CDTF">2024-09-04T07:59:00Z</dcterms:modified>
</cp:coreProperties>
</file>