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F1" w:rsidRPr="003D1BE2" w:rsidRDefault="002B7EFB" w:rsidP="002B7EF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lang w:val="be-BY"/>
        </w:rPr>
      </w:pPr>
      <w:r w:rsidRPr="003D1BE2">
        <w:rPr>
          <w:rFonts w:ascii="Times New Roman" w:hAnsi="Times New Roman" w:cs="Times New Roman"/>
          <w:b/>
          <w:color w:val="000000" w:themeColor="text1"/>
          <w:sz w:val="24"/>
          <w:lang w:val="be-BY"/>
        </w:rPr>
        <w:t>История Беларуси 7 класс  Параграф 15</w:t>
      </w:r>
      <w:r w:rsidR="003F2D03">
        <w:rPr>
          <w:rFonts w:ascii="Times New Roman" w:hAnsi="Times New Roman" w:cs="Times New Roman"/>
          <w:b/>
          <w:color w:val="000000" w:themeColor="text1"/>
          <w:sz w:val="24"/>
          <w:lang w:val="be-BY"/>
        </w:rPr>
        <w:t>, 16</w:t>
      </w:r>
      <w:bookmarkStart w:id="0" w:name="_GoBack"/>
      <w:bookmarkEnd w:id="0"/>
      <w:r w:rsidRPr="003D1BE2">
        <w:rPr>
          <w:rFonts w:ascii="Times New Roman" w:hAnsi="Times New Roman" w:cs="Times New Roman"/>
          <w:b/>
          <w:color w:val="000000" w:themeColor="text1"/>
          <w:sz w:val="24"/>
          <w:lang w:val="be-BY"/>
        </w:rPr>
        <w:t xml:space="preserve"> “Культура и этнические процессы в середине XVI — первой половине XVII в.”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1.Первая на современной территории Беларуси типография начала действовать в 1550-х гг. </w:t>
      </w:r>
      <w:proofErr w:type="gramStart"/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в</w:t>
      </w:r>
      <w:proofErr w:type="gramEnd"/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18pt;height:15.6pt" o:ole="">
            <v:imagedata r:id="rId5" o:title=""/>
          </v:shape>
          <w:control r:id="rId6" w:name="DefaultOcxName" w:shapeid="_x0000_i1074"/>
        </w:object>
      </w:r>
      <w:proofErr w:type="gramStart"/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Несвиже</w:t>
      </w:r>
      <w:proofErr w:type="gramEnd"/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i/>
          <w:color w:val="000000" w:themeColor="text1"/>
        </w:rPr>
        <w:object w:dxaOrig="1440" w:dyaOrig="1440">
          <v:shape id="_x0000_i1077" type="#_x0000_t75" style="width:18pt;height:15.6pt" o:ole="">
            <v:imagedata r:id="rId5" o:title=""/>
          </v:shape>
          <w:control r:id="rId7" w:name="DefaultOcxName1" w:shapeid="_x0000_i1077"/>
        </w:object>
      </w:r>
      <w:proofErr w:type="spellStart"/>
      <w:r w:rsidRPr="002B7EF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Берестье</w:t>
      </w:r>
      <w:proofErr w:type="spellEnd"/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 id="_x0000_i1080" type="#_x0000_t75" style="width:18pt;height:15.6pt" o:ole="">
            <v:imagedata r:id="rId5" o:title=""/>
          </v:shape>
          <w:control r:id="rId8" w:name="DefaultOcxName2" w:shapeid="_x0000_i1080"/>
        </w:object>
      </w:r>
      <w:proofErr w:type="gramStart"/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Слуцке</w:t>
      </w:r>
      <w:proofErr w:type="gramEnd"/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 id="_x0000_i1083" type="#_x0000_t75" style="width:18pt;height:15.6pt" o:ole="">
            <v:imagedata r:id="rId5" o:title=""/>
          </v:shape>
          <w:control r:id="rId9" w:name="DefaultOcxName3" w:shapeid="_x0000_i1083"/>
        </w:objec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Вильно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2.Отличительной чертой литературы начала XVII в. на территории ВКЛ стало: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 id="_x0000_i1086" type="#_x0000_t75" style="width:18pt;height:15.6pt" o:ole="">
            <v:imagedata r:id="rId5" o:title=""/>
          </v:shape>
          <w:control r:id="rId10" w:name="DefaultOcxName4" w:shapeid="_x0000_i1086"/>
        </w:objec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возникновение рыцарской поэзии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i/>
          <w:color w:val="000000" w:themeColor="text1"/>
        </w:rPr>
        <w:object w:dxaOrig="1440" w:dyaOrig="1440">
          <v:shape id="_x0000_i1089" type="#_x0000_t75" style="width:18pt;height:15.6pt" o:ole="">
            <v:imagedata r:id="rId5" o:title=""/>
          </v:shape>
          <w:control r:id="rId11" w:name="DefaultOcxName5" w:shapeid="_x0000_i1089"/>
        </w:object>
      </w:r>
      <w:r w:rsidRPr="002B7EF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распространение публицистики и религиозной полемики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 id="_x0000_i1092" type="#_x0000_t75" style="width:18pt;height:15.6pt" o:ole="">
            <v:imagedata r:id="rId5" o:title=""/>
          </v:shape>
          <w:control r:id="rId12" w:name="DefaultOcxName6" w:shapeid="_x0000_i1092"/>
        </w:objec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появление летописания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 id="_x0000_i1095" type="#_x0000_t75" style="width:18pt;height:15.6pt" o:ole="">
            <v:imagedata r:id="rId5" o:title=""/>
          </v:shape>
          <w:control r:id="rId13" w:name="DefaultOcxName7" w:shapeid="_x0000_i1095"/>
        </w:objec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написание произведений только на польском языке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3.Выберите два правильных ответа.</w: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Для системы образования в ВКЛ было характерно: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i/>
          <w:color w:val="000000" w:themeColor="text1"/>
        </w:rPr>
        <w:object w:dxaOrig="1440" w:dyaOrig="1440">
          <v:shape id="_x0000_i1098" type="#_x0000_t75" style="width:18pt;height:15.6pt" o:ole="">
            <v:imagedata r:id="rId14" o:title=""/>
          </v:shape>
          <w:control r:id="rId15" w:name="DefaultOcxName8" w:shapeid="_x0000_i1098"/>
        </w:object>
      </w:r>
      <w:r w:rsidRPr="002B7EF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возможность получения образования дома и церковных </w:t>
      </w:r>
      <w:proofErr w:type="gramStart"/>
      <w:r w:rsidRPr="002B7EF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школах</w:t>
      </w:r>
      <w:proofErr w:type="gramEnd"/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i/>
          <w:color w:val="000000" w:themeColor="text1"/>
        </w:rPr>
        <w:object w:dxaOrig="1440" w:dyaOrig="1440">
          <v:shape id="_x0000_i1101" type="#_x0000_t75" style="width:18pt;height:15.6pt" o:ole="">
            <v:imagedata r:id="rId14" o:title=""/>
          </v:shape>
          <w:control r:id="rId16" w:name="DefaultOcxName9" w:shapeid="_x0000_i1101"/>
        </w:object>
      </w:r>
      <w:r w:rsidRPr="002B7EF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бесплатное обучение в иезуитских учебных заведениях независимо от вероисповедания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 id="_x0000_i1104" type="#_x0000_t75" style="width:18pt;height:15.6pt" o:ole="">
            <v:imagedata r:id="rId14" o:title=""/>
          </v:shape>
          <w:control r:id="rId17" w:name="DefaultOcxName10" w:shapeid="_x0000_i1104"/>
        </w:objec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в церковных школах обучение строилось на отказе от религиозного воспитания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 id="_x0000_i1107" type="#_x0000_t75" style="width:18pt;height:15.6pt" o:ole="">
            <v:imagedata r:id="rId14" o:title=""/>
          </v:shape>
          <w:control r:id="rId18" w:name="DefaultOcxName11" w:shapeid="_x0000_i1107"/>
        </w:objec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недоступность образования для детей всех сословий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4.Отличительными чертами стиля барокко в архитектуре стали: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 id="_x0000_i1110" type="#_x0000_t75" style="width:18pt;height:15.6pt" o:ole="">
            <v:imagedata r:id="rId5" o:title=""/>
          </v:shape>
          <w:control r:id="rId19" w:name="DefaultOcxName12" w:shapeid="_x0000_i1110"/>
        </w:objec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скромность декора и прямолинейность форм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 id="_x0000_i1113" type="#_x0000_t75" style="width:18pt;height:15.6pt" o:ole="">
            <v:imagedata r:id="rId5" o:title=""/>
          </v:shape>
          <w:control r:id="rId20" w:name="DefaultOcxName13" w:shapeid="_x0000_i1113"/>
        </w:objec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простота форм и наличие колонн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 id="_x0000_i1116" type="#_x0000_t75" style="width:18pt;height:15.6pt" o:ole="">
            <v:imagedata r:id="rId5" o:title=""/>
          </v:shape>
          <w:control r:id="rId21" w:name="DefaultOcxName14" w:shapeid="_x0000_i1116"/>
        </w:objec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торжественность и парадность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i/>
          <w:color w:val="000000" w:themeColor="text1"/>
        </w:rPr>
        <w:object w:dxaOrig="1440" w:dyaOrig="1440">
          <v:shape id="_x0000_i1119" type="#_x0000_t75" style="width:18pt;height:15.6pt" o:ole="">
            <v:imagedata r:id="rId5" o:title=""/>
          </v:shape>
          <w:control r:id="rId22" w:name="DefaultOcxName15" w:shapeid="_x0000_i1119"/>
        </w:object>
      </w:r>
      <w:r w:rsidRPr="002B7EF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усложненность форм и пышный декор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5.Соотнесите имена исторических деятелей с фактами их биографий:</w: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А-архитектор – иезуит, который возвёл костёл Божьего Тела в Несвиже</w: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Б-автор книги о паломничестве в Святую землю</w: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  <w:t>В-автор книги «</w:t>
      </w:r>
      <w:proofErr w:type="spellStart"/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Фринос</w:t>
      </w:r>
      <w:proofErr w:type="spellEnd"/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»</w: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proofErr w:type="gramStart"/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Г-издал</w:t>
      </w:r>
      <w:proofErr w:type="gramEnd"/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«Букварь»</w:t>
      </w:r>
    </w:p>
    <w:p w:rsidR="002B7EFB" w:rsidRPr="002B7EFB" w:rsidRDefault="002B7EFB" w:rsidP="002B7EFB">
      <w:pPr>
        <w:spacing w:after="0" w:line="240" w:lineRule="auto"/>
        <w:rPr>
          <w:rFonts w:ascii="Times New Roman" w:hAnsi="Times New Roman" w:cs="Times New Roman"/>
          <w:color w:val="000000" w:themeColor="text1"/>
          <w:lang w:val="be-BY"/>
        </w:rPr>
      </w:pPr>
      <w:r w:rsidRPr="002B7EFB">
        <w:rPr>
          <w:rFonts w:ascii="Times New Roman" w:hAnsi="Times New Roman" w:cs="Times New Roman"/>
          <w:color w:val="000000" w:themeColor="text1"/>
          <w:lang w:val="be-BY"/>
        </w:rPr>
        <w:t xml:space="preserve">1. Николай Криштоф Радзивилл; 2. Ян Мария Бернардони; 3. </w:t>
      </w:r>
      <w:r w:rsidRPr="002B7EFB">
        <w:rPr>
          <w:rFonts w:ascii="Times New Roman" w:hAnsi="Times New Roman" w:cs="Times New Roman"/>
          <w:color w:val="000000" w:themeColor="text1"/>
        </w:rPr>
        <w:t>Спиридон Соболь</w:t>
      </w:r>
      <w:r w:rsidRPr="002B7EFB">
        <w:rPr>
          <w:rFonts w:ascii="Times New Roman" w:hAnsi="Times New Roman" w:cs="Times New Roman"/>
          <w:color w:val="000000" w:themeColor="text1"/>
          <w:lang w:val="be-BY"/>
        </w:rPr>
        <w:t>; 4 .</w:t>
      </w:r>
      <w:r w:rsidRPr="002B7EF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B7EFB">
        <w:rPr>
          <w:rFonts w:ascii="Times New Roman" w:hAnsi="Times New Roman" w:cs="Times New Roman"/>
          <w:color w:val="000000" w:themeColor="text1"/>
        </w:rPr>
        <w:t>Мелетий</w:t>
      </w:r>
      <w:proofErr w:type="spellEnd"/>
      <w:r w:rsidRPr="002B7EF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B7EFB">
        <w:rPr>
          <w:rFonts w:ascii="Times New Roman" w:hAnsi="Times New Roman" w:cs="Times New Roman"/>
          <w:color w:val="000000" w:themeColor="text1"/>
        </w:rPr>
        <w:t>Смотрицкий</w:t>
      </w:r>
      <w:proofErr w:type="spellEnd"/>
      <w:r w:rsidRPr="002B7EFB">
        <w:rPr>
          <w:rFonts w:ascii="Times New Roman" w:hAnsi="Times New Roman" w:cs="Times New Roman"/>
          <w:color w:val="000000" w:themeColor="text1"/>
          <w:lang w:val="be-BY"/>
        </w:rPr>
        <w:t>.</w:t>
      </w:r>
    </w:p>
    <w:p w:rsidR="002B7EFB" w:rsidRPr="002B7EFB" w:rsidRDefault="002B7EFB" w:rsidP="002B7EF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lang w:val="be-BY"/>
        </w:rPr>
      </w:pPr>
      <w:r w:rsidRPr="002B7EFB">
        <w:rPr>
          <w:rFonts w:ascii="Times New Roman" w:hAnsi="Times New Roman" w:cs="Times New Roman"/>
          <w:i/>
          <w:color w:val="000000" w:themeColor="text1"/>
          <w:lang w:val="be-BY"/>
        </w:rPr>
        <w:t>Ответ: 1Б2А3Г4В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6.«Шляхтич-сармат» - это патриот своего Отечества, защитник свобод, православной веры.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 id="_x0000_i1122" type="#_x0000_t75" style="width:18pt;height:15.6pt" o:ole="">
            <v:imagedata r:id="rId5" o:title=""/>
          </v:shape>
          <w:control r:id="rId23" w:name="DefaultOcxName17" w:shapeid="_x0000_i1122"/>
        </w:objec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Верное утверждение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i/>
          <w:color w:val="000000" w:themeColor="text1"/>
        </w:rPr>
        <w:object w:dxaOrig="1440" w:dyaOrig="1440">
          <v:shape id="_x0000_i1125" type="#_x0000_t75" style="width:18pt;height:15.6pt" o:ole="">
            <v:imagedata r:id="rId5" o:title=""/>
          </v:shape>
          <w:control r:id="rId24" w:name="DefaultOcxName16" w:shapeid="_x0000_i1125"/>
        </w:object>
      </w:r>
      <w:r w:rsidRPr="002B7EF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Неверное утверждение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7.Для белорусской школы иконописи было характерно использование декоративного, часто позолоченного фона.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i/>
          <w:color w:val="000000" w:themeColor="text1"/>
        </w:rPr>
        <w:object w:dxaOrig="1440" w:dyaOrig="1440">
          <v:shape id="_x0000_i1128" type="#_x0000_t75" style="width:18pt;height:15.6pt" o:ole="">
            <v:imagedata r:id="rId5" o:title=""/>
          </v:shape>
          <w:control r:id="rId25" w:name="DefaultOcxName21" w:shapeid="_x0000_i1128"/>
        </w:object>
      </w:r>
      <w:r w:rsidRPr="002B7EF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Верное утверждение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 id="_x0000_i1131" type="#_x0000_t75" style="width:18pt;height:15.6pt" o:ole="">
            <v:imagedata r:id="rId5" o:title=""/>
          </v:shape>
          <w:control r:id="rId26" w:name="DefaultOcxName31" w:shapeid="_x0000_i1131"/>
        </w:objec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Неверное утверждение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8.Культура начала XVII в. на белорусских землях развивалась под влиянием эпохи Просвещения.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 id="_x0000_i1134" type="#_x0000_t75" style="width:18pt;height:15.6pt" o:ole="">
            <v:imagedata r:id="rId5" o:title=""/>
          </v:shape>
          <w:control r:id="rId27" w:name="DefaultOcxName41" w:shapeid="_x0000_i1134"/>
        </w:objec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Верное утверждение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i/>
          <w:color w:val="000000" w:themeColor="text1"/>
        </w:rPr>
        <w:object w:dxaOrig="1440" w:dyaOrig="1440">
          <v:shape id="_x0000_i1137" type="#_x0000_t75" style="width:18pt;height:15.6pt" o:ole="">
            <v:imagedata r:id="rId5" o:title=""/>
          </v:shape>
          <w:control r:id="rId28" w:name="DefaultOcxName51" w:shapeid="_x0000_i1137"/>
        </w:object>
      </w:r>
      <w:r w:rsidRPr="002B7EF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Неверное утверждение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9.На формирование белорусской народности повлияло вхождение белорусских земель в состав ВКЛ.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i/>
          <w:color w:val="000000" w:themeColor="text1"/>
        </w:rPr>
        <w:object w:dxaOrig="1440" w:dyaOrig="1440">
          <v:shape id="_x0000_i1140" type="#_x0000_t75" style="width:18pt;height:15.6pt" o:ole="">
            <v:imagedata r:id="rId5" o:title=""/>
          </v:shape>
          <w:control r:id="rId29" w:name="DefaultOcxName61" w:shapeid="_x0000_i1140"/>
        </w:object>
      </w:r>
      <w:r w:rsidRPr="002B7EF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Верное утверждение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</w:rPr>
        <w:object w:dxaOrig="1440" w:dyaOrig="1440">
          <v:shape id="_x0000_i1143" type="#_x0000_t75" style="width:18pt;height:15.6pt" o:ole="">
            <v:imagedata r:id="rId5" o:title=""/>
          </v:shape>
          <w:control r:id="rId30" w:name="DefaultOcxName71" w:shapeid="_x0000_i1143"/>
        </w:objec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Неверное утверждение</w:t>
      </w:r>
    </w:p>
    <w:p w:rsidR="002B7EFB" w:rsidRPr="002B7EFB" w:rsidRDefault="002B7EFB" w:rsidP="002B7EF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t>10.Год создания первого высшего учебного заведения в ВКЛ:</w:t>
      </w:r>
      <w:r w:rsidRPr="002B7EFB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2B7EFB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Правильный ответ: 1579</w:t>
      </w:r>
    </w:p>
    <w:sectPr w:rsidR="002B7EFB" w:rsidRPr="002B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83"/>
    <w:rsid w:val="002B7EFB"/>
    <w:rsid w:val="003D1BE2"/>
    <w:rsid w:val="003F2D03"/>
    <w:rsid w:val="005B2CF1"/>
    <w:rsid w:val="0084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2B7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2B7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2B7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2B7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55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79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10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3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6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2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6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6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578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2021-11-17T11:19:00Z</cp:lastPrinted>
  <dcterms:created xsi:type="dcterms:W3CDTF">2021-11-17T11:12:00Z</dcterms:created>
  <dcterms:modified xsi:type="dcterms:W3CDTF">2021-11-17T11:25:00Z</dcterms:modified>
</cp:coreProperties>
</file>