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6B" w:rsidRPr="0011436B" w:rsidRDefault="0011436B" w:rsidP="001143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Заданне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па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чытацкай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граматнасці</w:t>
      </w:r>
      <w:proofErr w:type="spellEnd"/>
    </w:p>
    <w:p w:rsidR="0011436B" w:rsidRPr="0011436B" w:rsidRDefault="0011436B" w:rsidP="00114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436B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Pr="0011436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Тэкст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Апісанне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Барадатага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(М.Лынькоў “Пра смелага ваяку Мішку і яго слаўных таварышаў”</w:t>
      </w:r>
      <w:r w:rsidRPr="0011436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Мэта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развіваць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уважлівасць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пры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чытанні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уменне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знаходзіць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важную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і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нфармацыю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інтэрпрэтаваць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вобразы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фармуляваць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уласнае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стаўленне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</w:p>
    <w:p w:rsidR="0011436B" w:rsidRPr="0011436B" w:rsidRDefault="0011436B" w:rsidP="0011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6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1436B" w:rsidRPr="0011436B" w:rsidRDefault="0011436B" w:rsidP="001143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Заданні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да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тэксту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11436B" w:rsidRPr="0011436B" w:rsidRDefault="0011436B" w:rsidP="001143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Знайдзі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выпішы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тэксту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тры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прыкметы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якіх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пазнаць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Барадатага</w:t>
      </w:r>
      <w:proofErr w:type="spellEnd"/>
      <w:proofErr w:type="gram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11436B">
        <w:rPr>
          <w:rFonts w:ascii="Times New Roman" w:eastAsia="Times New Roman" w:hAnsi="Times New Roman" w:cs="Times New Roman"/>
          <w:sz w:val="24"/>
          <w:szCs w:val="24"/>
        </w:rPr>
        <w:br/>
      </w:r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Звярні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ўвагу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знешнасць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асаблівасці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яго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жыцця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11436B" w:rsidRPr="0011436B" w:rsidRDefault="0011436B" w:rsidP="001143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Чаму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казла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празвалі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Барадатым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Ці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было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гэтае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мянушка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выпадковай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11436B">
        <w:rPr>
          <w:rFonts w:ascii="Times New Roman" w:eastAsia="Times New Roman" w:hAnsi="Times New Roman" w:cs="Times New Roman"/>
          <w:sz w:val="24"/>
          <w:szCs w:val="24"/>
        </w:rPr>
        <w:br/>
      </w:r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Адкажы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падставе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тэксту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11436B" w:rsidRPr="0011436B" w:rsidRDefault="0011436B" w:rsidP="001143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Падай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прыклады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тэксту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дзе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аўтар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паказвае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што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Барада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сапраўдны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гонар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казла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Якое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або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фразу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аўтар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ужывае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каб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падкрэсліць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гэта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1436B" w:rsidRPr="0011436B" w:rsidRDefault="0011436B" w:rsidP="001143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Як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ты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лічыш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ці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любіць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аўтар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свайго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героя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Як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ён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гэта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паказвае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11436B">
        <w:rPr>
          <w:rFonts w:ascii="Times New Roman" w:eastAsia="Times New Roman" w:hAnsi="Times New Roman" w:cs="Times New Roman"/>
          <w:sz w:val="24"/>
          <w:szCs w:val="24"/>
        </w:rPr>
        <w:br/>
      </w:r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Прывядзі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1–2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прыклады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растлумач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свой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адказ</w:t>
      </w:r>
      <w:proofErr w:type="spellEnd"/>
      <w:r w:rsidRPr="0011436B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11436B" w:rsidRPr="0011436B" w:rsidRDefault="0011436B" w:rsidP="001143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Уяві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што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ты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мастак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Намалюй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Барадатага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паводле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тэксту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А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пад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малюнкам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напішы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яго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кароткае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апісанне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(2–3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сказы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11436B" w:rsidRPr="0011436B" w:rsidRDefault="0011436B" w:rsidP="0011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6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1436B" w:rsidRPr="0011436B" w:rsidRDefault="0011436B" w:rsidP="00114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6B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Гэта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заданне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вучыць</w:t>
      </w:r>
      <w:proofErr w:type="spellEnd"/>
      <w:r w:rsidRPr="001143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1436B" w:rsidRPr="0011436B" w:rsidRDefault="0011436B" w:rsidP="001143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уважліва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чытаць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апісанні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36B" w:rsidRPr="0011436B" w:rsidRDefault="0011436B" w:rsidP="001143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вылучаць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галоўнае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36B" w:rsidRPr="0011436B" w:rsidRDefault="0011436B" w:rsidP="001143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развіваць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эмацыянальна-эстэтычнае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ўспрыманне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36B" w:rsidRPr="0011436B" w:rsidRDefault="0011436B" w:rsidP="001143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436B">
        <w:rPr>
          <w:rFonts w:ascii="Times New Roman" w:eastAsia="Times New Roman" w:hAnsi="Times New Roman" w:cs="Times New Roman"/>
          <w:sz w:val="24"/>
          <w:szCs w:val="24"/>
        </w:rPr>
        <w:t>фармуляваць</w:t>
      </w:r>
      <w:proofErr w:type="spellEnd"/>
      <w:proofErr w:type="gram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уласнае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меркаванне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436B" w:rsidRPr="0011436B" w:rsidRDefault="0011436B" w:rsidP="00114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Хочаш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зрабіў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заданне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выглядзе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прэзентацыі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рабочага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лістка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6B">
        <w:rPr>
          <w:rFonts w:ascii="Times New Roman" w:eastAsia="Times New Roman" w:hAnsi="Times New Roman" w:cs="Times New Roman"/>
          <w:sz w:val="24"/>
          <w:szCs w:val="24"/>
        </w:rPr>
        <w:t>раздрукоўкі</w:t>
      </w:r>
      <w:proofErr w:type="spellEnd"/>
      <w:r w:rsidRPr="0011436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25385" w:rsidRDefault="0011436B">
      <w:pPr>
        <w:pStyle w:val="1"/>
      </w:pPr>
      <w:bookmarkStart w:id="0" w:name="_GoBack"/>
      <w:bookmarkEnd w:id="0"/>
      <w:proofErr w:type="spellStart"/>
      <w:r>
        <w:t>Крытэрыі</w:t>
      </w:r>
      <w:proofErr w:type="spellEnd"/>
      <w:r>
        <w:t xml:space="preserve"> </w:t>
      </w:r>
      <w:proofErr w:type="spellStart"/>
      <w:r>
        <w:t>ацэнкі</w:t>
      </w:r>
      <w:proofErr w:type="spellEnd"/>
      <w:r>
        <w:t xml:space="preserve"> </w:t>
      </w:r>
      <w:proofErr w:type="spellStart"/>
      <w:r>
        <w:t>задання</w:t>
      </w:r>
      <w:proofErr w:type="spellEnd"/>
      <w:r>
        <w:t xml:space="preserve"> </w:t>
      </w:r>
      <w:proofErr w:type="spellStart"/>
      <w:r>
        <w:t>па</w:t>
      </w:r>
      <w:proofErr w:type="spellEnd"/>
      <w:r>
        <w:t xml:space="preserve"> чытацкай граматнасці (5 клас)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60"/>
        <w:gridCol w:w="2259"/>
        <w:gridCol w:w="2160"/>
        <w:gridCol w:w="2160"/>
      </w:tblGrid>
      <w:tr w:rsidR="00225385">
        <w:tc>
          <w:tcPr>
            <w:tcW w:w="2160" w:type="dxa"/>
          </w:tcPr>
          <w:p w:rsidR="00225385" w:rsidRDefault="0011436B">
            <w:r>
              <w:t>№</w:t>
            </w:r>
          </w:p>
        </w:tc>
        <w:tc>
          <w:tcPr>
            <w:tcW w:w="2160" w:type="dxa"/>
          </w:tcPr>
          <w:p w:rsidR="00225385" w:rsidRDefault="0011436B">
            <w:r>
              <w:t>Крытэрый</w:t>
            </w:r>
          </w:p>
        </w:tc>
        <w:tc>
          <w:tcPr>
            <w:tcW w:w="2160" w:type="dxa"/>
          </w:tcPr>
          <w:p w:rsidR="00225385" w:rsidRDefault="0011436B">
            <w:r>
              <w:t>Што ацэньваецца</w:t>
            </w:r>
          </w:p>
        </w:tc>
        <w:tc>
          <w:tcPr>
            <w:tcW w:w="2160" w:type="dxa"/>
          </w:tcPr>
          <w:p w:rsidR="00225385" w:rsidRDefault="0011436B">
            <w:r>
              <w:t>Макс. балы</w:t>
            </w:r>
          </w:p>
        </w:tc>
      </w:tr>
      <w:tr w:rsidR="00225385">
        <w:tc>
          <w:tcPr>
            <w:tcW w:w="2160" w:type="dxa"/>
          </w:tcPr>
          <w:p w:rsidR="00225385" w:rsidRDefault="0011436B">
            <w:r>
              <w:t>1</w:t>
            </w:r>
          </w:p>
        </w:tc>
        <w:tc>
          <w:tcPr>
            <w:tcW w:w="2160" w:type="dxa"/>
          </w:tcPr>
          <w:p w:rsidR="00225385" w:rsidRDefault="0011436B">
            <w:r>
              <w:t>Поўнае разуменне зместу тэксту</w:t>
            </w:r>
          </w:p>
        </w:tc>
        <w:tc>
          <w:tcPr>
            <w:tcW w:w="2160" w:type="dxa"/>
          </w:tcPr>
          <w:p w:rsidR="00225385" w:rsidRDefault="0011436B">
            <w:r>
              <w:t>Усе адказы адпавядаюць тэксту, няма скажэнняў</w:t>
            </w:r>
          </w:p>
        </w:tc>
        <w:tc>
          <w:tcPr>
            <w:tcW w:w="2160" w:type="dxa"/>
          </w:tcPr>
          <w:p w:rsidR="00225385" w:rsidRDefault="0011436B">
            <w:r>
              <w:t>2 балы</w:t>
            </w:r>
          </w:p>
        </w:tc>
      </w:tr>
      <w:tr w:rsidR="00225385">
        <w:tc>
          <w:tcPr>
            <w:tcW w:w="2160" w:type="dxa"/>
          </w:tcPr>
          <w:p w:rsidR="00225385" w:rsidRDefault="0011436B">
            <w:r>
              <w:t>2</w:t>
            </w:r>
          </w:p>
        </w:tc>
        <w:tc>
          <w:tcPr>
            <w:tcW w:w="2160" w:type="dxa"/>
          </w:tcPr>
          <w:p w:rsidR="00225385" w:rsidRDefault="0011436B">
            <w:r>
              <w:t>Уменне знаходзіць важную інфармацыю</w:t>
            </w:r>
          </w:p>
        </w:tc>
        <w:tc>
          <w:tcPr>
            <w:tcW w:w="2160" w:type="dxa"/>
          </w:tcPr>
          <w:p w:rsidR="00225385" w:rsidRDefault="0011436B">
            <w:r>
              <w:t xml:space="preserve">Правільна вызначаны знешнія </w:t>
            </w:r>
            <w:r>
              <w:lastRenderedPageBreak/>
              <w:t>прыкметы, апісаныя ў тэксце</w:t>
            </w:r>
          </w:p>
        </w:tc>
        <w:tc>
          <w:tcPr>
            <w:tcW w:w="2160" w:type="dxa"/>
          </w:tcPr>
          <w:p w:rsidR="00225385" w:rsidRDefault="0011436B">
            <w:r>
              <w:lastRenderedPageBreak/>
              <w:t>2 балы</w:t>
            </w:r>
          </w:p>
        </w:tc>
      </w:tr>
      <w:tr w:rsidR="00225385">
        <w:tc>
          <w:tcPr>
            <w:tcW w:w="2160" w:type="dxa"/>
          </w:tcPr>
          <w:p w:rsidR="00225385" w:rsidRDefault="0011436B">
            <w:r>
              <w:t>3</w:t>
            </w:r>
          </w:p>
        </w:tc>
        <w:tc>
          <w:tcPr>
            <w:tcW w:w="2160" w:type="dxa"/>
          </w:tcPr>
          <w:p w:rsidR="00225385" w:rsidRDefault="0011436B">
            <w:r>
              <w:t>Інтэрпрэтацыя і высновы</w:t>
            </w:r>
          </w:p>
        </w:tc>
        <w:tc>
          <w:tcPr>
            <w:tcW w:w="2160" w:type="dxa"/>
          </w:tcPr>
          <w:p w:rsidR="00225385" w:rsidRDefault="0011436B">
            <w:r>
              <w:t>Растлумачана прычына мянушкі, зроблены лагічныя высновы</w:t>
            </w:r>
          </w:p>
        </w:tc>
        <w:tc>
          <w:tcPr>
            <w:tcW w:w="2160" w:type="dxa"/>
          </w:tcPr>
          <w:p w:rsidR="00225385" w:rsidRDefault="0011436B">
            <w:r>
              <w:t>2 балы</w:t>
            </w:r>
          </w:p>
        </w:tc>
      </w:tr>
      <w:tr w:rsidR="00225385">
        <w:tc>
          <w:tcPr>
            <w:tcW w:w="2160" w:type="dxa"/>
          </w:tcPr>
          <w:p w:rsidR="00225385" w:rsidRDefault="0011436B">
            <w:r>
              <w:t>4</w:t>
            </w:r>
          </w:p>
        </w:tc>
        <w:tc>
          <w:tcPr>
            <w:tcW w:w="2160" w:type="dxa"/>
          </w:tcPr>
          <w:p w:rsidR="00225385" w:rsidRDefault="0011436B">
            <w:r>
              <w:t>Эмацыянальнае і асабістае стаўленне</w:t>
            </w:r>
          </w:p>
        </w:tc>
        <w:tc>
          <w:tcPr>
            <w:tcW w:w="2160" w:type="dxa"/>
          </w:tcPr>
          <w:p w:rsidR="00225385" w:rsidRDefault="0011436B">
            <w:r>
              <w:t>Сфармулявана асабістае стаўленне з прыкладамі або тлумачэннем</w:t>
            </w:r>
          </w:p>
        </w:tc>
        <w:tc>
          <w:tcPr>
            <w:tcW w:w="2160" w:type="dxa"/>
          </w:tcPr>
          <w:p w:rsidR="00225385" w:rsidRDefault="0011436B">
            <w:r>
              <w:t>2 балы</w:t>
            </w:r>
          </w:p>
        </w:tc>
      </w:tr>
      <w:tr w:rsidR="00225385">
        <w:tc>
          <w:tcPr>
            <w:tcW w:w="2160" w:type="dxa"/>
          </w:tcPr>
          <w:p w:rsidR="00225385" w:rsidRDefault="0011436B">
            <w:r>
              <w:t>5</w:t>
            </w:r>
          </w:p>
        </w:tc>
        <w:tc>
          <w:tcPr>
            <w:tcW w:w="2160" w:type="dxa"/>
          </w:tcPr>
          <w:p w:rsidR="00225385" w:rsidRDefault="0011436B">
            <w:r>
              <w:t xml:space="preserve">Творчае заданне </w:t>
            </w:r>
            <w:r>
              <w:t>(апісанне/малюнак)</w:t>
            </w:r>
          </w:p>
        </w:tc>
        <w:tc>
          <w:tcPr>
            <w:tcW w:w="2160" w:type="dxa"/>
          </w:tcPr>
          <w:p w:rsidR="00225385" w:rsidRDefault="0011436B">
            <w:r>
              <w:t>Апісанне або малюнак адпавядае тэксту, выяўляе фантазію, выканана старанна</w:t>
            </w:r>
          </w:p>
        </w:tc>
        <w:tc>
          <w:tcPr>
            <w:tcW w:w="2160" w:type="dxa"/>
          </w:tcPr>
          <w:p w:rsidR="00225385" w:rsidRDefault="0011436B">
            <w:r>
              <w:t>2 балы</w:t>
            </w:r>
          </w:p>
        </w:tc>
      </w:tr>
    </w:tbl>
    <w:p w:rsidR="00225385" w:rsidRDefault="00225385"/>
    <w:p w:rsidR="00225385" w:rsidRDefault="0011436B">
      <w:pPr>
        <w:pStyle w:val="21"/>
      </w:pPr>
      <w:r>
        <w:t>Ацэначныя ўзроўні:</w:t>
      </w:r>
    </w:p>
    <w:p w:rsidR="00225385" w:rsidRDefault="0011436B">
      <w:pPr>
        <w:pStyle w:val="a0"/>
      </w:pPr>
      <w:r>
        <w:t>9–10 балаў — выдатны ўзровень</w:t>
      </w:r>
    </w:p>
    <w:p w:rsidR="00225385" w:rsidRDefault="0011436B">
      <w:pPr>
        <w:pStyle w:val="a0"/>
      </w:pPr>
      <w:r>
        <w:t>6–8 балаў — добры ўзровень</w:t>
      </w:r>
    </w:p>
    <w:p w:rsidR="00225385" w:rsidRDefault="0011436B">
      <w:pPr>
        <w:pStyle w:val="a0"/>
      </w:pPr>
      <w:r>
        <w:t>3–5 балаў — сярэдні ўзровень</w:t>
      </w:r>
    </w:p>
    <w:p w:rsidR="00225385" w:rsidRDefault="0011436B">
      <w:pPr>
        <w:pStyle w:val="a0"/>
      </w:pPr>
      <w:r>
        <w:t>0–2 балы — нізкі ўзровень, патрабуецца дапамога</w:t>
      </w:r>
    </w:p>
    <w:sectPr w:rsidR="002253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053B4A"/>
    <w:multiLevelType w:val="multilevel"/>
    <w:tmpl w:val="860C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26AC7"/>
    <w:multiLevelType w:val="multilevel"/>
    <w:tmpl w:val="225A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436B"/>
    <w:rsid w:val="0015074B"/>
    <w:rsid w:val="00225385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1B444"/>
  <w14:defaultImageDpi w14:val="300"/>
  <w15:docId w15:val="{7F840396-5AEB-4B0E-B3E5-73D351CE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FDAA05-A602-4B9C-B120-BB5F0A25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2025-05-02T18:55:00Z</dcterms:modified>
  <cp:category/>
</cp:coreProperties>
</file>