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Мастер-класс по теме</w:t>
      </w:r>
      <w:r>
        <w:rPr>
          <w:b/>
          <w:bCs/>
          <w:color w:val="000000"/>
          <w:sz w:val="26"/>
          <w:szCs w:val="26"/>
        </w:rPr>
        <w:t xml:space="preserve">:</w:t>
      </w:r>
      <w:r/>
    </w:p>
    <w:p>
      <w:pPr>
        <w:pStyle w:val="618"/>
        <w:jc w:val="center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«Использование нестандартных приемов организации учебного процесса с целью формирования у учащихся естественнонаучной грамотности»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Ахунова М.П. – учитель </w:t>
      </w:r>
      <w:r>
        <w:rPr>
          <w:color w:val="000000"/>
          <w:sz w:val="26"/>
          <w:szCs w:val="26"/>
        </w:rPr>
        <w:t xml:space="preserve">био</w:t>
      </w:r>
      <w:r>
        <w:rPr>
          <w:color w:val="000000"/>
          <w:sz w:val="26"/>
          <w:szCs w:val="26"/>
        </w:rPr>
        <w:t xml:space="preserve">логии МБОУ Уральской СОШ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Цель мастер-класса:</w:t>
      </w:r>
      <w:r>
        <w:rPr>
          <w:color w:val="000000"/>
          <w:sz w:val="26"/>
          <w:szCs w:val="26"/>
        </w:rPr>
        <w:t xml:space="preserve"> обмен опытом по формированию естественнонаучной грамотности</w:t>
      </w:r>
      <w:r>
        <w:rPr>
          <w:b/>
          <w:bCs/>
          <w:color w:val="000000"/>
          <w:sz w:val="26"/>
          <w:szCs w:val="26"/>
        </w:rPr>
        <w:t xml:space="preserve"> </w:t>
      </w:r>
      <w:r>
        <w:rPr>
          <w:color w:val="000000"/>
          <w:sz w:val="26"/>
          <w:szCs w:val="26"/>
        </w:rPr>
        <w:t xml:space="preserve">при использовании приемов нестандартного обучения.</w:t>
      </w:r>
      <w:r/>
    </w:p>
    <w:p>
      <w:pPr>
        <w:pStyle w:val="618"/>
        <w:jc w:val="center"/>
        <w:spacing w:before="0" w:beforeAutospacing="0" w:after="150" w:afterAutospacing="0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jc w:val="center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Ход мастер-класса</w:t>
      </w:r>
      <w:r/>
    </w:p>
    <w:p>
      <w:pPr>
        <w:pStyle w:val="618"/>
        <w:jc w:val="both"/>
        <w:spacing w:before="0" w:beforeAutospacing="0" w:after="150" w:afterAutospacing="0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1. </w:t>
      </w:r>
      <w:r>
        <w:rPr>
          <w:b/>
          <w:bCs/>
          <w:color w:val="000000"/>
          <w:sz w:val="26"/>
          <w:szCs w:val="26"/>
        </w:rPr>
        <w:t xml:space="preserve">Тренинг “Приветствие”</w:t>
      </w:r>
      <w:r/>
    </w:p>
    <w:p>
      <w:pPr>
        <w:pStyle w:val="618"/>
        <w:ind w:left="-567"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rStyle w:val="619"/>
          <w:color w:val="000000"/>
          <w:sz w:val="26"/>
          <w:szCs w:val="26"/>
        </w:rPr>
        <w:t xml:space="preserve">Здравствуйте, уважаемые коллеги! Я рада приветствовать вас сегодня на мастер-классе по теме ««Использование нестандартных приемов организации учебного процесса с целью формирования у учащихся естественнонаучной грамотности»</w:t>
      </w:r>
      <w:r>
        <w:rPr>
          <w:color w:val="000000"/>
          <w:sz w:val="26"/>
          <w:szCs w:val="26"/>
        </w:rPr>
        <w:t xml:space="preserve">».</w:t>
      </w:r>
      <w:r/>
    </w:p>
    <w:p>
      <w:pPr>
        <w:pStyle w:val="618"/>
        <w:ind w:left="-567"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Проговорить эпиграф. Эти слова выдающегося человека я взяла на основу своей педагогической деятельности.</w:t>
      </w:r>
      <w:r/>
    </w:p>
    <w:p>
      <w:pPr>
        <w:pStyle w:val="618"/>
        <w:jc w:val="right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618"/>
        <w:jc w:val="right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Эпиграф</w:t>
      </w:r>
      <w:r/>
    </w:p>
    <w:p>
      <w:pPr>
        <w:pStyle w:val="618"/>
        <w:jc w:val="right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rStyle w:val="619"/>
          <w:color w:val="000000"/>
          <w:sz w:val="26"/>
          <w:szCs w:val="26"/>
        </w:rPr>
        <w:t xml:space="preserve">«Мои ученики будут узнавать новое не от меня;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619"/>
          <w:color w:val="000000"/>
          <w:sz w:val="26"/>
          <w:szCs w:val="26"/>
        </w:rPr>
        <w:t xml:space="preserve">они будут открывать это новое сами.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619"/>
          <w:color w:val="000000"/>
          <w:sz w:val="26"/>
          <w:szCs w:val="26"/>
        </w:rPr>
        <w:t xml:space="preserve">Моя главная задача — помочь им раскрыться,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619"/>
          <w:color w:val="000000"/>
          <w:sz w:val="26"/>
          <w:szCs w:val="26"/>
        </w:rPr>
        <w:t xml:space="preserve">развить собственные идеи».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619"/>
          <w:color w:val="000000"/>
          <w:sz w:val="26"/>
          <w:szCs w:val="26"/>
        </w:rPr>
        <w:t xml:space="preserve">Иоган</w:t>
      </w:r>
      <w:r>
        <w:rPr>
          <w:rStyle w:val="619"/>
          <w:color w:val="000000"/>
          <w:sz w:val="26"/>
          <w:szCs w:val="26"/>
        </w:rPr>
        <w:t xml:space="preserve">. Г. Песталоцци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2.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Актуализация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А) Целевое самоопределение</w:t>
      </w:r>
      <w:r/>
    </w:p>
    <w:p>
      <w:pPr>
        <w:pStyle w:val="618"/>
        <w:ind w:left="-567"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Уважаемые коллеги, тема, которую мы сегодня </w:t>
      </w:r>
      <w:r>
        <w:rPr>
          <w:color w:val="000000"/>
          <w:sz w:val="26"/>
          <w:szCs w:val="26"/>
        </w:rPr>
        <w:t xml:space="preserve">рассматриваем очень важна</w:t>
      </w:r>
      <w:r>
        <w:rPr>
          <w:color w:val="000000"/>
          <w:sz w:val="26"/>
          <w:szCs w:val="26"/>
        </w:rPr>
        <w:t xml:space="preserve">, потому что она помогает формировать у наших учеников </w:t>
      </w:r>
      <w:r>
        <w:rPr>
          <w:b/>
          <w:bCs/>
          <w:color w:val="000000"/>
          <w:sz w:val="26"/>
          <w:szCs w:val="26"/>
        </w:rPr>
        <w:t xml:space="preserve">способность самостоятельно усваивать новые знания, умения и компетентности</w:t>
      </w:r>
      <w:r>
        <w:rPr>
          <w:color w:val="000000"/>
          <w:sz w:val="26"/>
          <w:szCs w:val="26"/>
        </w:rPr>
        <w:t xml:space="preserve">, или если сказать другими словами, развивает у учащихся </w:t>
      </w:r>
      <w:r>
        <w:rPr>
          <w:b/>
          <w:bCs/>
          <w:color w:val="000000"/>
          <w:sz w:val="26"/>
          <w:szCs w:val="26"/>
        </w:rPr>
        <w:t xml:space="preserve">умение учиться</w:t>
      </w:r>
      <w:r>
        <w:rPr>
          <w:color w:val="000000"/>
          <w:sz w:val="26"/>
          <w:szCs w:val="26"/>
        </w:rPr>
        <w:t xml:space="preserve">.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Какие вопросы, на ваш взгляд, мы должны сегодня рассмотреть?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 xml:space="preserve">Что такое нестандартные учебные действия?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>
        <w:rPr>
          <w:color w:val="000000"/>
          <w:sz w:val="26"/>
          <w:szCs w:val="26"/>
        </w:rPr>
        <w:t xml:space="preserve">Какие бывают нестандартные учебные действия?</w:t>
      </w:r>
      <w:r/>
    </w:p>
    <w:p>
      <w:pPr>
        <w:pStyle w:val="618"/>
        <w:ind w:left="-567"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-Для выяснения  ожиданий и опасений учащихся можно использовать следующий метод: </w:t>
      </w:r>
      <w:r>
        <w:rPr>
          <w:i/>
          <w:iCs/>
          <w:color w:val="000000"/>
          <w:sz w:val="26"/>
          <w:szCs w:val="26"/>
        </w:rPr>
        <w:t xml:space="preserve">Метод «Фруктовый сад»</w:t>
      </w:r>
      <w:r/>
    </w:p>
    <w:p>
      <w:pPr>
        <w:pStyle w:val="618"/>
        <w:ind w:left="-567"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Оборудование</w:t>
      </w:r>
      <w:r>
        <w:rPr>
          <w:b/>
          <w:bCs/>
          <w:i/>
          <w:iCs/>
          <w:color w:val="000000"/>
          <w:sz w:val="26"/>
          <w:szCs w:val="26"/>
        </w:rPr>
        <w:t xml:space="preserve">:</w:t>
      </w:r>
      <w:r>
        <w:rPr>
          <w:color w:val="000000"/>
          <w:sz w:val="26"/>
          <w:szCs w:val="26"/>
        </w:rPr>
        <w:t xml:space="preserve"> заранее готовятся два больших плаката с нарисованным на каждом из них деревом.</w:t>
      </w:r>
      <w:r/>
    </w:p>
    <w:p>
      <w:pPr>
        <w:pStyle w:val="618"/>
        <w:ind w:left="-567"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Одно дерево у нас «Яблоня», оно будет выражать ваши ожидания, второе – «Лимонное дерево» - выражает ваши опасения по теме мастер-класса.</w:t>
      </w:r>
      <w:r/>
    </w:p>
    <w:p>
      <w:pPr>
        <w:pStyle w:val="618"/>
        <w:ind w:left="-567"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rStyle w:val="619"/>
          <w:color w:val="000000"/>
          <w:sz w:val="26"/>
          <w:szCs w:val="26"/>
        </w:rPr>
        <w:t xml:space="preserve">(Участникам мастер-класса раздаются  заранее вырезанные из бумаги крупные яблоки и лимоны).</w:t>
      </w:r>
      <w:r/>
    </w:p>
    <w:p>
      <w:pPr>
        <w:pStyle w:val="618"/>
        <w:ind w:left="-567" w:firstLine="567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Уважаемые коллеги, предлагаю на яблоках записать свои ожидания от мастер-класса, а опасения на лимонах.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3.Операционный этап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</w:t>
      </w:r>
      <w:r>
        <w:rPr>
          <w:color w:val="000000"/>
          <w:sz w:val="26"/>
          <w:szCs w:val="26"/>
        </w:rPr>
        <w:t xml:space="preserve">уководитель мастер-класса раздает жетоны с номерами, участники мастер-класса рассаживаются по группам. Каждая группа получает задание. Члены группы выбирают руководителя, который распределяет роли в группе: спикер, поисковик информации, оформитель постера.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Группа 1.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Задание:</w:t>
      </w:r>
      <w:r>
        <w:rPr>
          <w:color w:val="000000"/>
          <w:sz w:val="26"/>
          <w:szCs w:val="26"/>
        </w:rPr>
        <w:t xml:space="preserve"> Создайте диаграмму Венна, в которой отразите особенности традиционного обучения и нестандартный способ обучения.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Группа 1.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Задание:</w:t>
      </w:r>
      <w:r>
        <w:rPr>
          <w:color w:val="000000"/>
          <w:sz w:val="26"/>
          <w:szCs w:val="26"/>
        </w:rPr>
        <w:t xml:space="preserve"> Создайте </w:t>
      </w:r>
      <w:r>
        <w:rPr>
          <w:b/>
          <w:bCs/>
          <w:color w:val="000000"/>
          <w:sz w:val="26"/>
          <w:szCs w:val="26"/>
        </w:rPr>
        <w:t xml:space="preserve">Дерево проблемы. </w:t>
      </w:r>
      <w:r>
        <w:rPr>
          <w:color w:val="000000"/>
          <w:sz w:val="26"/>
          <w:szCs w:val="26"/>
        </w:rPr>
        <w:t xml:space="preserve">«Нестандартное обучение»</w:t>
      </w:r>
      <w:r/>
    </w:p>
    <w:p>
      <w:pPr>
        <w:pStyle w:val="618"/>
        <w:numPr>
          <w:ilvl w:val="0"/>
          <w:numId w:val="3"/>
        </w:numPr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Ствол дерева</w:t>
      </w:r>
      <w:r>
        <w:rPr>
          <w:color w:val="000000"/>
          <w:sz w:val="26"/>
          <w:szCs w:val="26"/>
        </w:rPr>
        <w:t xml:space="preserve"> проблема</w:t>
      </w:r>
      <w:r/>
    </w:p>
    <w:p>
      <w:pPr>
        <w:pStyle w:val="618"/>
        <w:numPr>
          <w:ilvl w:val="0"/>
          <w:numId w:val="3"/>
        </w:numPr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Корни </w:t>
      </w:r>
      <w:r>
        <w:rPr>
          <w:color w:val="000000"/>
          <w:sz w:val="26"/>
          <w:szCs w:val="26"/>
        </w:rPr>
        <w:t xml:space="preserve">– причины проблемы</w:t>
      </w:r>
      <w:r/>
    </w:p>
    <w:p>
      <w:pPr>
        <w:pStyle w:val="618"/>
        <w:numPr>
          <w:ilvl w:val="0"/>
          <w:numId w:val="3"/>
        </w:numPr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Ветви</w:t>
      </w:r>
      <w:r>
        <w:rPr>
          <w:color w:val="000000"/>
          <w:sz w:val="26"/>
          <w:szCs w:val="26"/>
        </w:rPr>
        <w:t xml:space="preserve"> – следствия проблемы</w:t>
      </w:r>
      <w:r/>
    </w:p>
    <w:p>
      <w:pPr>
        <w:pStyle w:val="618"/>
        <w:numPr>
          <w:ilvl w:val="0"/>
          <w:numId w:val="3"/>
        </w:numPr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Плоды </w:t>
      </w:r>
      <w:r>
        <w:rPr>
          <w:color w:val="000000"/>
          <w:sz w:val="26"/>
          <w:szCs w:val="26"/>
        </w:rPr>
        <w:t xml:space="preserve">– возможные решения проблемы</w:t>
      </w:r>
      <w:r/>
    </w:p>
    <w:p>
      <w:r/>
      <w:r/>
    </w:p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40347"/>
                <wp:effectExtent l="0" t="0" r="3175" b="0"/>
                <wp:docPr id="1" name="Рисунок 1" descr="C:\Users\Agama\Downloads\1568314_1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ma\Downloads\1568314_1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5" cy="3340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67.8pt;height:263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r/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Нестандартный урок – это импровизация учебного материала, где учитель сценарист, режиссер. А дети, будущие талантливые актеры жизни. Тема нестандартного обучения не является абсолютно новой. Я.А. Коменский, Ш.А. </w:t>
      </w:r>
      <w:r>
        <w:rPr>
          <w:color w:val="000000"/>
          <w:sz w:val="26"/>
          <w:szCs w:val="26"/>
        </w:rPr>
        <w:t xml:space="preserve">Амонашвилли</w:t>
      </w:r>
      <w:r>
        <w:rPr>
          <w:color w:val="000000"/>
          <w:sz w:val="26"/>
          <w:szCs w:val="26"/>
        </w:rPr>
        <w:t xml:space="preserve">, К.Д. Ушинский, В.Ф. </w:t>
      </w:r>
      <w:r>
        <w:rPr>
          <w:color w:val="000000"/>
          <w:sz w:val="26"/>
          <w:szCs w:val="26"/>
        </w:rPr>
        <w:t xml:space="preserve">Шатолов</w:t>
      </w:r>
      <w:r>
        <w:rPr>
          <w:color w:val="000000"/>
          <w:sz w:val="26"/>
          <w:szCs w:val="26"/>
        </w:rPr>
        <w:t xml:space="preserve"> и многие-многие другие изучали нетрадиционное обучение и активно внедряли его в свою практику. На сегодняшний день эта тема очень актуальна. В последние годы интерес к нетрадиционному обучению значимо усилился. Это связано с социальными прео</w:t>
      </w:r>
      <w:r>
        <w:rPr>
          <w:color w:val="000000"/>
          <w:sz w:val="26"/>
          <w:szCs w:val="26"/>
        </w:rPr>
        <w:t xml:space="preserve">бразованиями, происходящими в нашей стране, которые создали определенные условия для перестроечных процессов в сфере образования – создание новых типов школ, активного внедрения в практику различных педагогических инноваций, авторских программ и учебников.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Нестандартные уроки – одно из важных средств обучения, т.к. они формируют у учащихся устойчивый интерес к учению, снимают напряжение, помогают формировать навыки учебной деятельности, оказывают эмоциональное воздействие на де</w:t>
      </w:r>
      <w:r>
        <w:rPr>
          <w:color w:val="000000"/>
          <w:sz w:val="26"/>
          <w:szCs w:val="26"/>
        </w:rPr>
        <w:t xml:space="preserve">тей, благодаря чему у них формируются более прочные, глубокие знания. Проведение таких уроков свидетельствует и о попытках учителей выйти за пределы шаблона в построении методической структуры занятия. И в этом заключается их положительная сторона. Но из т</w:t>
      </w:r>
      <w:r>
        <w:rPr>
          <w:color w:val="000000"/>
          <w:sz w:val="26"/>
          <w:szCs w:val="26"/>
        </w:rPr>
        <w:t xml:space="preserve">аких уроков невозможно построить весь процесс обучения, по сути, они хороши как разрядка, как праздник для учащихся. Им необходимо найти место в работе каждого учителя, так как они обогащают его опыт в разнообразном построении методической структуры урока.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Главный отличительный признак нестандартных задани</w:t>
      </w:r>
      <w:r>
        <w:rPr>
          <w:color w:val="000000"/>
          <w:sz w:val="26"/>
          <w:szCs w:val="26"/>
        </w:rPr>
        <w:t xml:space="preserve">й - их связь «с деятельностью, которую в психологии называют продуктивной, творческой». А главное это то, что обучающиеся ищут самостоятельные пути и варианты поставленной учебной задачи, активно проявляют полученных знаний в незнакомых условиях. На таких </w:t>
      </w:r>
      <w:r>
        <w:rPr>
          <w:color w:val="000000"/>
          <w:sz w:val="26"/>
          <w:szCs w:val="26"/>
        </w:rPr>
        <w:t xml:space="preserve">занятия</w:t>
      </w:r>
      <w:r>
        <w:rPr>
          <w:color w:val="000000"/>
          <w:sz w:val="26"/>
          <w:szCs w:val="26"/>
        </w:rPr>
        <w:t xml:space="preserve">х учащиеся не просто рассказывают сообщения, а пытаются донести с помощью ярких и запоминающихся опытов, проектов, презентаций и другого вместе с учителем основной материал урока. Таким образом, они принимают активное участие в ходе урока. Многообразие тип</w:t>
      </w:r>
      <w:r>
        <w:rPr>
          <w:color w:val="000000"/>
          <w:sz w:val="26"/>
          <w:szCs w:val="26"/>
        </w:rPr>
        <w:t xml:space="preserve">ов нестандартных уроков позволяет использовать их на всех ступенях образования детей и на разных предметах. А внедрение новых технологий в учебный процесс – компьютеризация школ, оснащение школ проекторами – позволяет придумывать новые нестандартные уроки.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Группа 2.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Задание:</w:t>
      </w:r>
      <w:r>
        <w:rPr>
          <w:color w:val="000000"/>
          <w:sz w:val="26"/>
          <w:szCs w:val="26"/>
        </w:rPr>
        <w:t xml:space="preserve"> Создайте </w:t>
      </w:r>
      <w:r>
        <w:rPr>
          <w:color w:val="000000"/>
          <w:sz w:val="26"/>
          <w:szCs w:val="26"/>
        </w:rPr>
        <w:t xml:space="preserve">Фишбоун</w:t>
      </w:r>
      <w:r>
        <w:rPr>
          <w:color w:val="000000"/>
          <w:sz w:val="26"/>
          <w:szCs w:val="26"/>
        </w:rPr>
        <w:t xml:space="preserve"> «Развитие естественнонаучной грамотности»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РЫБНАЯ КОСТЬ (ФИШБОУН)</w:t>
      </w:r>
      <w:r/>
    </w:p>
    <w:p>
      <w:pPr>
        <w:pStyle w:val="618"/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 xml:space="preserve">Элементы:</w:t>
      </w:r>
      <w:r>
        <w:rPr>
          <w:color w:val="000000"/>
          <w:sz w:val="26"/>
          <w:szCs w:val="26"/>
        </w:rPr>
        <w:t xml:space="preserve"> голова, скелет, кости</w:t>
      </w:r>
      <w:r/>
    </w:p>
    <w:p>
      <w:pPr>
        <w:pStyle w:val="618"/>
        <w:numPr>
          <w:ilvl w:val="0"/>
          <w:numId w:val="4"/>
        </w:numPr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«голове»- сущность или определение проблемы</w:t>
      </w:r>
      <w:r/>
    </w:p>
    <w:p>
      <w:pPr>
        <w:pStyle w:val="618"/>
        <w:numPr>
          <w:ilvl w:val="0"/>
          <w:numId w:val="4"/>
        </w:numPr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«хвосте» отмечаются последствия проблемы</w:t>
      </w:r>
      <w:r/>
    </w:p>
    <w:p>
      <w:pPr>
        <w:pStyle w:val="618"/>
        <w:numPr>
          <w:ilvl w:val="0"/>
          <w:numId w:val="4"/>
        </w:numPr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«нижних костях скелета» – причины возникновения проблемы</w:t>
      </w:r>
      <w:r/>
    </w:p>
    <w:p>
      <w:pPr>
        <w:pStyle w:val="618"/>
        <w:numPr>
          <w:ilvl w:val="0"/>
          <w:numId w:val="4"/>
        </w:numPr>
        <w:jc w:val="both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«верхних костях скелета» – факты, подтверждающие наличие сформулированных причин</w:t>
      </w:r>
      <w:r/>
    </w:p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40347"/>
                <wp:effectExtent l="0" t="0" r="3175" b="0"/>
                <wp:docPr id="2" name="Рисунок 2" descr="C:\Users\Agama\Downloads\1568314_2.p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gama\Downloads\1568314_2.p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340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7.8pt;height:263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r/>
      <w:r/>
    </w:p>
    <w:p>
      <w:pPr>
        <w:pStyle w:val="618"/>
        <w:jc w:val="center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Дополнительная информация.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Современный мир – это постиндустриальное общество, которому соответствует экономика знаний с новыми ценностями: информация и интеллект, производящий и обрабатывающий данную информацию.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Именно развитие н</w:t>
      </w:r>
      <w:r>
        <w:rPr>
          <w:color w:val="000000"/>
          <w:sz w:val="26"/>
          <w:szCs w:val="26"/>
        </w:rPr>
        <w:t xml:space="preserve">ациональной системы образования в аспекте подготовки молодых людей с высокими интеллектуальными и иными качествами, способными создавать информацию и инновационные технологии, позволит любому государству стать конкурентоспособным среди развитых стран мира.</w:t>
      </w:r>
      <w:r/>
    </w:p>
    <w:p>
      <w:pPr>
        <w:pStyle w:val="618"/>
        <w:spacing w:before="0" w:beforeAutospacing="0" w:after="150" w:afterAutospacing="0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Группа 3.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Задание:</w:t>
      </w:r>
      <w:r>
        <w:rPr>
          <w:color w:val="000000"/>
          <w:sz w:val="26"/>
          <w:szCs w:val="26"/>
        </w:rPr>
        <w:t xml:space="preserve"> Создайте модель ученика, обладающего естественнонаучной грамотностью. Результат работы представьте в виде рисунка либо кластера.</w:t>
      </w:r>
      <w:r/>
    </w:p>
    <w:p>
      <w:pPr>
        <w:pStyle w:val="618"/>
        <w:ind w:left="-567" w:firstLine="567"/>
        <w:jc w:val="center"/>
        <w:spacing w:before="0" w:beforeAutospacing="0" w:after="150" w:afterAutospacing="0" w:line="276" w:lineRule="auto"/>
        <w:shd w:val="clear" w:color="auto" w:fill="ffffff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</w:r>
      <w:r/>
    </w:p>
    <w:p>
      <w:pPr>
        <w:pStyle w:val="618"/>
        <w:ind w:left="-567" w:firstLine="567"/>
        <w:jc w:val="center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Дополнительная информация.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естественнонаучной грамотности выделяют следующие составляющие элементы: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знание и приемлемое использование в своей деятельности базовых естественнонаучных понятий, фактов, законов.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понимание основных особенностей естественнонаучного метода познания, владение основами естественнонаучного эксперимента, умение получать, отбирать и анализировать естественнонаучные данные;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способность выявлять естественнонаучную сущность проблем, возникающих в ходе повседневной деятельности, в том числе социальных и политических событий;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способность понимать печатные тексты и устные сообщения естественнонаучного характера и критически оценивать представленную информацию исходя из ее источника и методов получения;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готовность вступать в устную и письменную коммуникацию относительно естественнонаучных проблем: формулировать собственные и оценивать чужие аргументы, основанные на фактических данных, сделанные по их результатам выводы.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Таким образом, под «естественнонаучной грамотностью» мы предлагаем понимать интегральную характеристику личности; единство знани</w:t>
      </w:r>
      <w:r>
        <w:rPr>
          <w:i/>
          <w:iCs/>
          <w:color w:val="000000"/>
          <w:sz w:val="26"/>
          <w:szCs w:val="26"/>
        </w:rPr>
        <w:t xml:space="preserve">й, умений и позитивной ценностной оценки достижений естественных наук, которое проявляется в способности и готовности личности использовать имеющиеся естественнонаучные знания для решения теоретических и практических задач, возникающих в ходе деятельности.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Контрольные вопросы руководителя группы: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1.Назовите элементы естественнонаучной грамотности.</w:t>
      </w:r>
      <w:r/>
    </w:p>
    <w:p>
      <w:pPr>
        <w:pStyle w:val="618"/>
        <w:jc w:val="both"/>
        <w:spacing w:before="0" w:beforeAutospacing="0" w:after="150" w:afterAutospacing="0" w:line="276" w:lineRule="auto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jc w:val="both"/>
        <w:spacing w:before="0" w:beforeAutospacing="0" w:after="150" w:afterAutospacing="0" w:line="276" w:lineRule="auto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jc w:val="both"/>
        <w:spacing w:before="0" w:beforeAutospacing="0" w:after="150" w:afterAutospacing="0" w:line="276" w:lineRule="auto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jc w:val="both"/>
        <w:spacing w:before="0" w:beforeAutospacing="0" w:after="150" w:afterAutospacing="0" w:line="276" w:lineRule="auto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jc w:val="center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1. </w:t>
      </w:r>
      <w:r>
        <w:rPr>
          <w:b/>
          <w:bCs/>
          <w:color w:val="000000"/>
          <w:sz w:val="26"/>
          <w:szCs w:val="26"/>
        </w:rPr>
        <w:t xml:space="preserve">Этап подведения итогов.</w:t>
      </w:r>
      <w:r/>
    </w:p>
    <w:p>
      <w:pPr>
        <w:pStyle w:val="618"/>
        <w:ind w:left="-567" w:firstLine="567"/>
        <w:jc w:val="center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Приём «Светофор»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Уважаемые коллеги! Наш мастер-класс подходит к завершению, и я предлагаю вам вернуться к вопросам, которые стояли перед вами в начале занятия и оценить ваши успехи в их реализации. Подвести итог нашей работы я предлагаю с помощью метода «Светофор».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У вас на столах лежат двухцветные карточки – красно-зелёные. </w:t>
      </w:r>
      <w:r>
        <w:rPr>
          <w:color w:val="000000"/>
          <w:sz w:val="26"/>
          <w:szCs w:val="26"/>
        </w:rPr>
        <w:t xml:space="preserve">При положительном утверждении – поверните карточки в мою сторону зелёной стороной, при отрицательном - красной.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Итак,</w:t>
      </w:r>
      <w:r/>
    </w:p>
    <w:p>
      <w:pPr>
        <w:pStyle w:val="618"/>
        <w:numPr>
          <w:ilvl w:val="0"/>
          <w:numId w:val="6"/>
        </w:numPr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Я знаю, что такое нестандартные учебные действия.</w:t>
      </w:r>
      <w:r/>
    </w:p>
    <w:p>
      <w:pPr>
        <w:pStyle w:val="618"/>
        <w:numPr>
          <w:ilvl w:val="0"/>
          <w:numId w:val="6"/>
        </w:numPr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Я знаю, какие бывают нестандартные учебные действия.</w:t>
      </w:r>
      <w:r/>
    </w:p>
    <w:p>
      <w:pPr>
        <w:pStyle w:val="618"/>
        <w:numPr>
          <w:ilvl w:val="0"/>
          <w:numId w:val="7"/>
        </w:numPr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Рефлексия. </w:t>
      </w:r>
      <w:r>
        <w:rPr>
          <w:color w:val="000000"/>
          <w:sz w:val="26"/>
          <w:szCs w:val="26"/>
        </w:rPr>
        <w:t xml:space="preserve">В заключении я хочу поделиться с вами притчей.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Притча о красивом сердце.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площади старинного города стоял юноша и с гордостью хвастался своим прекрасным сердцем. Он рассказывал о </w:t>
      </w:r>
      <w:r>
        <w:rPr>
          <w:color w:val="000000"/>
          <w:sz w:val="26"/>
          <w:szCs w:val="26"/>
        </w:rPr>
        <w:t xml:space="preserve">его храбрости, красоте, доброте. И все присутствующие на площади с ним соглашались. Вдруг из толпы вышел седой старик и сказал: «Твое сердце не может быть красивым, если оно не познало горечь боли и утрат, как мое сердце». Юноша взглянул на сердце старика </w:t>
      </w:r>
      <w:r>
        <w:rPr>
          <w:color w:val="000000"/>
          <w:sz w:val="26"/>
          <w:szCs w:val="26"/>
        </w:rPr>
        <w:t xml:space="preserve">и</w:t>
      </w:r>
      <w:r>
        <w:rPr>
          <w:color w:val="000000"/>
          <w:sz w:val="26"/>
          <w:szCs w:val="26"/>
        </w:rPr>
        <w:t xml:space="preserve"> увидев, что оно было помятое, всё в шрамах и ранах, засмеялся: «Ты шутишь, старик! Мое сердце – иде</w:t>
      </w:r>
      <w:r>
        <w:rPr>
          <w:color w:val="000000"/>
          <w:sz w:val="26"/>
          <w:szCs w:val="26"/>
        </w:rPr>
        <w:t xml:space="preserve">ально! А </w:t>
      </w:r>
      <w:r>
        <w:rPr>
          <w:color w:val="000000"/>
          <w:sz w:val="26"/>
          <w:szCs w:val="26"/>
        </w:rPr>
        <w:t xml:space="preserve">твое</w:t>
      </w:r>
      <w:r>
        <w:rPr>
          <w:color w:val="000000"/>
          <w:sz w:val="26"/>
          <w:szCs w:val="26"/>
        </w:rPr>
        <w:t xml:space="preserve"> – шрамы да дыры!».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«Да», - ответил старик. «Каждый шрам на мое</w:t>
      </w:r>
      <w:r>
        <w:rPr>
          <w:color w:val="000000"/>
          <w:sz w:val="26"/>
          <w:szCs w:val="26"/>
        </w:rPr>
        <w:t xml:space="preserve">м сердце – это человек, которому я отдал свою любовь, вырывая из него кусочки. Не все возвращали мне свои кусочки взамен, поэтому вы можете видеть пустые дыры в моем сердце. И хоть они приносят мне боль, но напоминают о любви, которой я делился с другими».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Для меня смысл этой притчи заключается в моей работе:</w:t>
      </w:r>
      <w:r>
        <w:rPr>
          <w:b/>
          <w:bCs/>
          <w:color w:val="000000"/>
          <w:sz w:val="26"/>
          <w:szCs w:val="26"/>
        </w:rPr>
        <w:t xml:space="preserve"> </w:t>
      </w:r>
      <w:r>
        <w:rPr>
          <w:color w:val="000000"/>
          <w:sz w:val="26"/>
          <w:szCs w:val="26"/>
        </w:rPr>
        <w:t xml:space="preserve">не надо бояться отдавать, ты от этого не становишься беднее, ты обогащаешь себя тем, что помог другим.</w:t>
      </w:r>
      <w:r/>
    </w:p>
    <w:p>
      <w:pPr>
        <w:pStyle w:val="618"/>
        <w:ind w:left="-567" w:firstLine="567"/>
        <w:jc w:val="both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/>
    </w:p>
    <w:p>
      <w:pPr>
        <w:pStyle w:val="618"/>
        <w:ind w:left="-567" w:firstLine="567"/>
        <w:jc w:val="center"/>
        <w:spacing w:before="0" w:beforeAutospacing="0" w:after="150" w:afterAutospacing="0" w:line="276" w:lineRule="auto"/>
        <w:shd w:val="clear" w:color="auto" w:fill="ffffff"/>
        <w:rPr>
          <w:color w:val="000000"/>
          <w:sz w:val="26"/>
          <w:szCs w:val="26"/>
        </w:rPr>
      </w:pPr>
      <w:r/>
      <w:bookmarkStart w:id="0" w:name="_GoBack"/>
      <w:r/>
      <w:bookmarkEnd w:id="0"/>
      <w:r>
        <w:rPr>
          <w:color w:val="000000"/>
          <w:sz w:val="26"/>
          <w:szCs w:val="26"/>
        </w:rPr>
        <w:t xml:space="preserve">Спасибо за сотрудничество!</w:t>
      </w:r>
      <w:r/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4"/>
    <w:next w:val="61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4"/>
    <w:next w:val="61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1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4"/>
    <w:next w:val="61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4"/>
    <w:next w:val="61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4"/>
    <w:next w:val="61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4"/>
    <w:next w:val="61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4"/>
    <w:next w:val="61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4"/>
    <w:next w:val="61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4"/>
    <w:next w:val="61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14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4"/>
    <w:next w:val="61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5"/>
    <w:link w:val="32"/>
    <w:uiPriority w:val="10"/>
    <w:rPr>
      <w:sz w:val="48"/>
      <w:szCs w:val="48"/>
    </w:rPr>
  </w:style>
  <w:style w:type="paragraph" w:styleId="34">
    <w:name w:val="Subtitle"/>
    <w:basedOn w:val="614"/>
    <w:next w:val="61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5"/>
    <w:link w:val="34"/>
    <w:uiPriority w:val="11"/>
    <w:rPr>
      <w:sz w:val="24"/>
      <w:szCs w:val="24"/>
    </w:rPr>
  </w:style>
  <w:style w:type="paragraph" w:styleId="36">
    <w:name w:val="Quote"/>
    <w:basedOn w:val="614"/>
    <w:next w:val="61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4"/>
    <w:next w:val="61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5"/>
    <w:link w:val="40"/>
    <w:uiPriority w:val="99"/>
  </w:style>
  <w:style w:type="paragraph" w:styleId="42">
    <w:name w:val="Footer"/>
    <w:basedOn w:val="61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5"/>
    <w:link w:val="42"/>
    <w:uiPriority w:val="99"/>
  </w:style>
  <w:style w:type="paragraph" w:styleId="44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1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5"/>
    <w:uiPriority w:val="99"/>
    <w:unhideWhenUsed/>
    <w:rPr>
      <w:vertAlign w:val="superscript"/>
    </w:rPr>
  </w:style>
  <w:style w:type="paragraph" w:styleId="176">
    <w:name w:val="endnote text"/>
    <w:basedOn w:val="61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5"/>
    <w:uiPriority w:val="99"/>
    <w:semiHidden/>
    <w:unhideWhenUsed/>
    <w:rPr>
      <w:vertAlign w:val="superscript"/>
    </w:rPr>
  </w:style>
  <w:style w:type="paragraph" w:styleId="179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qFormat/>
  </w:style>
  <w:style w:type="character" w:styleId="615" w:default="1">
    <w:name w:val="Default Paragraph Font"/>
    <w:uiPriority w:val="1"/>
    <w:semiHidden/>
    <w:unhideWhenUsed/>
  </w:style>
  <w:style w:type="table" w:styleId="6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7" w:default="1">
    <w:name w:val="No List"/>
    <w:uiPriority w:val="99"/>
    <w:semiHidden/>
    <w:unhideWhenUsed/>
  </w:style>
  <w:style w:type="paragraph" w:styleId="618">
    <w:name w:val="Normal (Web)"/>
    <w:basedOn w:val="6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19">
    <w:name w:val="Emphasis"/>
    <w:basedOn w:val="615"/>
    <w:uiPriority w:val="20"/>
    <w:qFormat/>
    <w:rPr>
      <w:i/>
      <w:iCs/>
    </w:rPr>
  </w:style>
  <w:style w:type="paragraph" w:styleId="620">
    <w:name w:val="Balloon Text"/>
    <w:basedOn w:val="614"/>
    <w:link w:val="62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1" w:customStyle="1">
    <w:name w:val="Текст выноски Знак"/>
    <w:basedOn w:val="615"/>
    <w:link w:val="62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Agama</dc:creator>
  <cp:keywords/>
  <dc:description/>
  <cp:lastModifiedBy>Надежда Еговкина</cp:lastModifiedBy>
  <cp:revision>5</cp:revision>
  <dcterms:created xsi:type="dcterms:W3CDTF">2022-05-11T12:31:00Z</dcterms:created>
  <dcterms:modified xsi:type="dcterms:W3CDTF">2022-05-19T07:36:49Z</dcterms:modified>
</cp:coreProperties>
</file>