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0BF" w:rsidRPr="00BB10BF" w:rsidRDefault="00BB10BF" w:rsidP="00061037">
      <w:pPr>
        <w:rPr>
          <w:rFonts w:ascii="Bookman Old Style" w:eastAsia="Calibri" w:hAnsi="Bookman Old Style" w:cs="Helvetica"/>
          <w:color w:val="333333"/>
          <w:sz w:val="24"/>
          <w:szCs w:val="24"/>
          <w:u w:val="single"/>
        </w:rPr>
      </w:pPr>
      <w:r w:rsidRPr="00BB10BF">
        <w:rPr>
          <w:rFonts w:ascii="Bookman Old Style" w:eastAsia="Calibri" w:hAnsi="Bookman Old Style" w:cs="Helvetica"/>
          <w:color w:val="333333"/>
          <w:sz w:val="24"/>
          <w:szCs w:val="24"/>
          <w:u w:val="single"/>
        </w:rPr>
        <w:t>Выборка из ФГОС 2021г. планируемых результатов, касающихся глобальных компетенций</w:t>
      </w:r>
    </w:p>
    <w:p w:rsidR="00061037" w:rsidRPr="00061037" w:rsidRDefault="00061037" w:rsidP="00061037">
      <w:pPr>
        <w:rPr>
          <w:rFonts w:ascii="Bookman Old Style" w:eastAsia="Calibri" w:hAnsi="Bookman Old Style" w:cs="Helvetica"/>
          <w:color w:val="333333"/>
          <w:sz w:val="24"/>
          <w:szCs w:val="24"/>
        </w:rPr>
      </w:pPr>
      <w:proofErr w:type="gramStart"/>
      <w:r w:rsidRPr="00061037">
        <w:rPr>
          <w:rFonts w:ascii="Bookman Old Style" w:eastAsia="Calibri" w:hAnsi="Bookman Old Style" w:cs="Helvetica"/>
          <w:color w:val="333333"/>
          <w:sz w:val="24"/>
          <w:szCs w:val="24"/>
        </w:rPr>
        <w:t>В обновленном ФГОС ООО, утвержденном приказом от 31 мая 2021 года № 287 прописаны:</w:t>
      </w:r>
      <w:proofErr w:type="gramEnd"/>
    </w:p>
    <w:p w:rsidR="00061037" w:rsidRPr="00061037" w:rsidRDefault="00061037" w:rsidP="00061037">
      <w:pPr>
        <w:rPr>
          <w:rFonts w:ascii="Bookman Old Style" w:eastAsia="Calibri" w:hAnsi="Bookman Old Style" w:cs="Helvetica"/>
          <w:color w:val="333333"/>
          <w:sz w:val="24"/>
          <w:szCs w:val="24"/>
        </w:rPr>
      </w:pPr>
    </w:p>
    <w:p w:rsidR="00061037" w:rsidRPr="00061037" w:rsidRDefault="00061037" w:rsidP="00061037">
      <w:pPr>
        <w:shd w:val="clear" w:color="auto" w:fill="FFFFFF"/>
        <w:spacing w:after="255" w:line="270" w:lineRule="atLeast"/>
        <w:outlineLvl w:val="2"/>
        <w:rPr>
          <w:rFonts w:ascii="Bookman Old Style" w:eastAsia="Times New Roman" w:hAnsi="Bookman Old Style" w:cs="Arial"/>
          <w:b/>
          <w:bCs/>
          <w:color w:val="333333"/>
          <w:sz w:val="24"/>
          <w:szCs w:val="24"/>
          <w:lang w:eastAsia="ru-RU"/>
        </w:rPr>
      </w:pPr>
      <w:r w:rsidRPr="00061037">
        <w:rPr>
          <w:rFonts w:ascii="Bookman Old Style" w:eastAsia="Times New Roman" w:hAnsi="Bookman Old Style" w:cs="Arial"/>
          <w:b/>
          <w:bCs/>
          <w:color w:val="333333"/>
          <w:sz w:val="24"/>
          <w:szCs w:val="24"/>
          <w:lang w:eastAsia="ru-RU"/>
        </w:rPr>
        <w:t>IV. Требования к результатам освоения программы основного общего образования</w:t>
      </w:r>
    </w:p>
    <w:p w:rsidR="00061037" w:rsidRPr="00061037" w:rsidRDefault="00061037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1) личностным, включающим:</w:t>
      </w:r>
    </w:p>
    <w:p w:rsidR="00061037" w:rsidRPr="00061037" w:rsidRDefault="00061037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 xml:space="preserve">готовность </w:t>
      </w:r>
      <w:proofErr w:type="gramStart"/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обучающихся</w:t>
      </w:r>
      <w:proofErr w:type="gramEnd"/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 xml:space="preserve"> к саморазвитию, самостоятельности и личностному самоопределению;</w:t>
      </w:r>
    </w:p>
    <w:p w:rsidR="00061037" w:rsidRPr="00061037" w:rsidRDefault="00061037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ценность самостоятельности и инициативы;</w:t>
      </w:r>
    </w:p>
    <w:p w:rsidR="00061037" w:rsidRPr="00061037" w:rsidRDefault="00061037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наличие мотивации к целенаправленной социально значимой деятельности;</w:t>
      </w:r>
    </w:p>
    <w:p w:rsidR="00061037" w:rsidRPr="00061037" w:rsidRDefault="00061037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proofErr w:type="spellStart"/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 xml:space="preserve"> внутренней позиции личности как особого ценностного отношения к себе, окружающим людям и жизни в целом;</w:t>
      </w:r>
    </w:p>
    <w:p w:rsidR="00061037" w:rsidRPr="00061037" w:rsidRDefault="00061037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 xml:space="preserve">Личностные результаты достигаются в процессе реализации основных направлений воспитательной деятельности. Не будем перечислять все – в этом нет необходимости. Назову наиболее яркие примеры, иллюстрирующие глобальные компетенции: среди направлений остается </w:t>
      </w:r>
      <w:r w:rsidRPr="00061037">
        <w:rPr>
          <w:rFonts w:ascii="Bookman Old Style" w:eastAsia="Times New Roman" w:hAnsi="Bookman Old Style" w:cs="Arial"/>
          <w:b/>
          <w:color w:val="333333"/>
          <w:sz w:val="24"/>
          <w:szCs w:val="24"/>
          <w:lang w:eastAsia="ru-RU"/>
        </w:rPr>
        <w:t xml:space="preserve">Эстетическое воспитание, </w:t>
      </w: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где в качестве планируемых результатов прописано «понимание ценности отечественного и мирового искусства, роли этнических культурных традиций и народного творчества».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61037" w:rsidRPr="00061037" w:rsidTr="0046123E">
        <w:tc>
          <w:tcPr>
            <w:tcW w:w="9571" w:type="dxa"/>
            <w:gridSpan w:val="2"/>
          </w:tcPr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u w:val="single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u w:val="single"/>
                <w:lang w:eastAsia="ru-RU"/>
              </w:rPr>
              <w:t>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      </w:r>
          </w:p>
        </w:tc>
      </w:tr>
      <w:tr w:rsidR="00061037" w:rsidRPr="00061037" w:rsidTr="0046123E">
        <w:tc>
          <w:tcPr>
            <w:tcW w:w="4785" w:type="dxa"/>
          </w:tcPr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Гражданского воспитания:</w:t>
            </w:r>
          </w:p>
          <w:p w:rsidR="00061037" w:rsidRPr="00061037" w:rsidRDefault="00061037" w:rsidP="00061037">
            <w:pPr>
              <w:spacing w:after="255" w:line="270" w:lineRule="atLeast"/>
              <w:rPr>
                <w:rFonts w:ascii="Bookman Old Style" w:eastAsia="Times New Roman" w:hAnsi="Bookman Old Style" w:cs="Arial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готовность к выполнению обязанностей гражданина и реализации его прав, уважение прав, свобод и законных интересов других людей;</w:t>
            </w:r>
          </w:p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активное участие в жизни семьи, Организации, местного сообщества, родного края, страны;</w:t>
            </w:r>
          </w:p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неприятие любых форм экстремизма, дискриминации;</w:t>
            </w:r>
          </w:p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 xml:space="preserve">понимание роли различных социальных институтов в жизни </w:t>
            </w: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lastRenderedPageBreak/>
              <w:t>человека;</w:t>
            </w:r>
          </w:p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      </w:r>
          </w:p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представление о способах противодействия коррупции;</w:t>
            </w:r>
          </w:p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готовность к участию в гуманитарной деятельности (</w:t>
            </w:r>
            <w:proofErr w:type="spellStart"/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волонтерство</w:t>
            </w:r>
            <w:proofErr w:type="spellEnd"/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, помощь людям, нуждающимся в ней).</w:t>
            </w:r>
          </w:p>
        </w:tc>
      </w:tr>
      <w:tr w:rsidR="00061037" w:rsidRPr="00061037" w:rsidTr="0046123E">
        <w:tc>
          <w:tcPr>
            <w:tcW w:w="4785" w:type="dxa"/>
          </w:tcPr>
          <w:p w:rsidR="00061037" w:rsidRPr="00061037" w:rsidRDefault="00061037" w:rsidP="00061037">
            <w:pPr>
              <w:spacing w:after="255" w:line="270" w:lineRule="atLeast"/>
              <w:rPr>
                <w:rFonts w:ascii="Bookman Old Style" w:eastAsia="Times New Roman" w:hAnsi="Bookman Old Style" w:cs="Arial"/>
                <w:b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lastRenderedPageBreak/>
              <w:t>Патриотическое воспитание</w:t>
            </w:r>
          </w:p>
        </w:tc>
        <w:tc>
          <w:tcPr>
            <w:tcW w:w="4786" w:type="dxa"/>
          </w:tcPr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      </w:r>
          </w:p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      </w:r>
          </w:p>
        </w:tc>
      </w:tr>
      <w:tr w:rsidR="00061037" w:rsidRPr="00061037" w:rsidTr="0046123E">
        <w:tc>
          <w:tcPr>
            <w:tcW w:w="4785" w:type="dxa"/>
          </w:tcPr>
          <w:p w:rsidR="00061037" w:rsidRPr="00061037" w:rsidRDefault="00061037" w:rsidP="00061037">
            <w:pPr>
              <w:spacing w:after="255" w:line="270" w:lineRule="atLeast"/>
              <w:rPr>
                <w:rFonts w:ascii="Bookman Old Style" w:eastAsia="Times New Roman" w:hAnsi="Bookman Old Style" w:cs="Arial"/>
                <w:b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Духовно-нравственного воспитания:</w:t>
            </w:r>
          </w:p>
        </w:tc>
        <w:tc>
          <w:tcPr>
            <w:tcW w:w="4786" w:type="dxa"/>
          </w:tcPr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ориентация на моральные ценности и нормы в ситуациях нравственного выбора;</w:t>
            </w:r>
          </w:p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      </w:r>
          </w:p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активное неприятие асоциальных поступков, свобода и ответственность личности в условиях индивидуального и общественного пространства.</w:t>
            </w:r>
          </w:p>
        </w:tc>
      </w:tr>
      <w:tr w:rsidR="00061037" w:rsidRPr="00061037" w:rsidTr="0046123E">
        <w:tc>
          <w:tcPr>
            <w:tcW w:w="4785" w:type="dxa"/>
          </w:tcPr>
          <w:p w:rsidR="00061037" w:rsidRPr="00061037" w:rsidRDefault="00061037" w:rsidP="00061037">
            <w:pPr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b/>
                <w:color w:val="333333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4786" w:type="dxa"/>
          </w:tcPr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 xml:space="preserve">понимание ценности отечественного и мирового искусства, роли этнических культурных традиций и </w:t>
            </w: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lastRenderedPageBreak/>
              <w:t>народного творчества</w:t>
            </w:r>
          </w:p>
        </w:tc>
      </w:tr>
      <w:tr w:rsidR="00061037" w:rsidRPr="00061037" w:rsidTr="0046123E">
        <w:tc>
          <w:tcPr>
            <w:tcW w:w="4785" w:type="dxa"/>
          </w:tcPr>
          <w:p w:rsidR="00061037" w:rsidRPr="00061037" w:rsidRDefault="00061037" w:rsidP="00061037">
            <w:pPr>
              <w:spacing w:after="255" w:line="270" w:lineRule="atLeast"/>
              <w:rPr>
                <w:rFonts w:ascii="Bookman Old Style" w:eastAsia="Times New Roman" w:hAnsi="Bookman Old Style" w:cs="Arial"/>
                <w:b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b/>
                <w:color w:val="333333"/>
                <w:sz w:val="24"/>
                <w:szCs w:val="24"/>
                <w:lang w:eastAsia="ru-RU"/>
              </w:rPr>
              <w:lastRenderedPageBreak/>
              <w:t>Физического воспитания</w:t>
            </w:r>
          </w:p>
        </w:tc>
        <w:tc>
          <w:tcPr>
            <w:tcW w:w="4786" w:type="dxa"/>
          </w:tcPr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осознание ценности жизни;</w:t>
            </w:r>
          </w:p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      </w:r>
          </w:p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      </w:r>
          </w:p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 xml:space="preserve">соблюдение правил безопасности, в том числе навыков безопасного поведения в </w:t>
            </w:r>
            <w:proofErr w:type="gramStart"/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интернет-среде</w:t>
            </w:r>
            <w:proofErr w:type="gramEnd"/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;</w:t>
            </w:r>
          </w:p>
          <w:p w:rsidR="00061037" w:rsidRPr="00061037" w:rsidRDefault="00061037" w:rsidP="00061037">
            <w:pPr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      </w:r>
          </w:p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умение принимать себя и других, не осуждая;</w:t>
            </w:r>
          </w:p>
        </w:tc>
      </w:tr>
      <w:tr w:rsidR="00061037" w:rsidRPr="00061037" w:rsidTr="0046123E">
        <w:tc>
          <w:tcPr>
            <w:tcW w:w="4785" w:type="dxa"/>
          </w:tcPr>
          <w:p w:rsidR="00061037" w:rsidRPr="00061037" w:rsidRDefault="00061037" w:rsidP="00061037">
            <w:pPr>
              <w:spacing w:after="255" w:line="270" w:lineRule="atLeast"/>
              <w:rPr>
                <w:rFonts w:ascii="Bookman Old Style" w:eastAsia="Times New Roman" w:hAnsi="Bookman Old Style" w:cs="Arial"/>
                <w:b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b/>
                <w:color w:val="333333"/>
                <w:sz w:val="24"/>
                <w:szCs w:val="24"/>
                <w:lang w:eastAsia="ru-RU"/>
              </w:rPr>
              <w:t>Трудового воспитания</w:t>
            </w:r>
          </w:p>
        </w:tc>
        <w:tc>
          <w:tcPr>
            <w:tcW w:w="4786" w:type="dxa"/>
          </w:tcPr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интерес к практическому изучению профессий и труда различного рода, в том числе на основе применения изучаемого предметного знания;</w:t>
            </w:r>
          </w:p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      </w:r>
          </w:p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готовность адаптироваться в профессиональной среде;</w:t>
            </w:r>
          </w:p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 xml:space="preserve">осознанный выбор и построение индивидуальной траектории образования и жизненных планов с учетом личных и общественных </w:t>
            </w: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lastRenderedPageBreak/>
              <w:t>интересов и потребностей.</w:t>
            </w:r>
          </w:p>
        </w:tc>
      </w:tr>
      <w:tr w:rsidR="00061037" w:rsidRPr="00061037" w:rsidTr="0046123E">
        <w:tc>
          <w:tcPr>
            <w:tcW w:w="4785" w:type="dxa"/>
          </w:tcPr>
          <w:p w:rsidR="00061037" w:rsidRPr="00061037" w:rsidRDefault="00061037" w:rsidP="00061037">
            <w:pPr>
              <w:spacing w:after="255" w:line="270" w:lineRule="atLeast"/>
              <w:rPr>
                <w:rFonts w:ascii="Bookman Old Style" w:eastAsia="Times New Roman" w:hAnsi="Bookman Old Style" w:cs="Arial"/>
                <w:b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b/>
                <w:color w:val="333333"/>
                <w:sz w:val="24"/>
                <w:szCs w:val="24"/>
                <w:lang w:eastAsia="ru-RU"/>
              </w:rPr>
              <w:lastRenderedPageBreak/>
              <w:t>Экологического воспитания:</w:t>
            </w:r>
          </w:p>
        </w:tc>
        <w:tc>
          <w:tcPr>
            <w:tcW w:w="4786" w:type="dxa"/>
          </w:tcPr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      </w:r>
          </w:p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повышение уровня экологической культуры, осознание глобального характера экологических проблем и путей их решения;</w:t>
            </w:r>
          </w:p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активное неприятие действий, приносящих вред окружающей среде;</w:t>
            </w:r>
          </w:p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осознание своей роли как гражданина и потребителя в условиях взаимосвязи природной, технологической и социальной сред;</w:t>
            </w:r>
          </w:p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готовность к участию в практической деятельности экологической направленности.</w:t>
            </w:r>
          </w:p>
          <w:p w:rsidR="00061037" w:rsidRPr="00061037" w:rsidRDefault="00061037" w:rsidP="00061037">
            <w:pPr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61037" w:rsidRPr="00061037" w:rsidTr="0046123E">
        <w:tc>
          <w:tcPr>
            <w:tcW w:w="4785" w:type="dxa"/>
          </w:tcPr>
          <w:p w:rsidR="00061037" w:rsidRPr="00061037" w:rsidRDefault="00061037" w:rsidP="00061037">
            <w:pPr>
              <w:spacing w:after="255" w:line="270" w:lineRule="atLeast"/>
              <w:rPr>
                <w:rFonts w:ascii="Bookman Old Style" w:eastAsia="Times New Roman" w:hAnsi="Bookman Old Style" w:cs="Arial"/>
                <w:b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b/>
                <w:color w:val="333333"/>
                <w:sz w:val="24"/>
                <w:szCs w:val="24"/>
                <w:lang w:eastAsia="ru-RU"/>
              </w:rPr>
              <w:t>Ценности научного познания</w:t>
            </w:r>
          </w:p>
        </w:tc>
        <w:tc>
          <w:tcPr>
            <w:tcW w:w="4786" w:type="dxa"/>
          </w:tcPr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      </w:r>
          </w:p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овладение языковой и читательской культурой как средством познания мира;</w:t>
            </w:r>
          </w:p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      </w:r>
          </w:p>
        </w:tc>
      </w:tr>
      <w:tr w:rsidR="00061037" w:rsidRPr="00061037" w:rsidTr="0046123E">
        <w:tc>
          <w:tcPr>
            <w:tcW w:w="9571" w:type="dxa"/>
            <w:gridSpan w:val="2"/>
          </w:tcPr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u w:val="single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u w:val="single"/>
                <w:lang w:eastAsia="ru-RU"/>
              </w:rPr>
              <w:t xml:space="preserve">Личностные результаты, обеспечивающие адаптацию </w:t>
            </w:r>
            <w:proofErr w:type="gramStart"/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u w:val="single"/>
                <w:lang w:eastAsia="ru-RU"/>
              </w:rPr>
              <w:t>обучающегося</w:t>
            </w:r>
            <w:proofErr w:type="gramEnd"/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u w:val="single"/>
                <w:lang w:eastAsia="ru-RU"/>
              </w:rPr>
              <w:t xml:space="preserve"> к </w:t>
            </w: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u w:val="single"/>
                <w:lang w:eastAsia="ru-RU"/>
              </w:rPr>
              <w:lastRenderedPageBreak/>
              <w:t>изменяющимся условиям социальной и природной среды, включают:</w:t>
            </w:r>
          </w:p>
          <w:p w:rsidR="00061037" w:rsidRPr="00061037" w:rsidRDefault="00061037" w:rsidP="00061037">
            <w:pPr>
              <w:numPr>
                <w:ilvl w:val="0"/>
                <w:numId w:val="1"/>
              </w:numPr>
              <w:shd w:val="clear" w:color="auto" w:fill="FFFFFF"/>
              <w:spacing w:after="255" w:line="270" w:lineRule="atLeast"/>
              <w:contextualSpacing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      </w:r>
          </w:p>
          <w:p w:rsidR="00061037" w:rsidRPr="00061037" w:rsidRDefault="00061037" w:rsidP="00061037">
            <w:pPr>
              <w:numPr>
                <w:ilvl w:val="0"/>
                <w:numId w:val="1"/>
              </w:numPr>
              <w:shd w:val="clear" w:color="auto" w:fill="FFFFFF"/>
              <w:spacing w:after="255" w:line="270" w:lineRule="atLeast"/>
              <w:contextualSpacing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способность обучающихся во взаимодействии в условиях неопределенности, открытость опыту и знаниям других;</w:t>
            </w:r>
          </w:p>
          <w:p w:rsidR="00061037" w:rsidRPr="00061037" w:rsidRDefault="00061037" w:rsidP="00061037">
            <w:pPr>
              <w:numPr>
                <w:ilvl w:val="0"/>
                <w:numId w:val="1"/>
              </w:numPr>
              <w:shd w:val="clear" w:color="auto" w:fill="FFFFFF"/>
              <w:spacing w:after="255" w:line="270" w:lineRule="atLeast"/>
              <w:contextualSpacing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      </w:r>
          </w:p>
          <w:p w:rsidR="00061037" w:rsidRPr="00061037" w:rsidRDefault="00061037" w:rsidP="00061037">
            <w:pPr>
              <w:numPr>
                <w:ilvl w:val="0"/>
                <w:numId w:val="1"/>
              </w:numPr>
              <w:shd w:val="clear" w:color="auto" w:fill="FFFFFF"/>
              <w:spacing w:after="255" w:line="270" w:lineRule="atLeast"/>
              <w:contextualSpacing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умение анализировать и выявлять взаимосвязи природы, общества и экономики;</w:t>
            </w:r>
          </w:p>
          <w:p w:rsidR="00061037" w:rsidRPr="00061037" w:rsidRDefault="00061037" w:rsidP="00061037">
            <w:pPr>
              <w:numPr>
                <w:ilvl w:val="0"/>
                <w:numId w:val="1"/>
              </w:numPr>
              <w:shd w:val="clear" w:color="auto" w:fill="FFFFFF"/>
              <w:spacing w:after="255" w:line="270" w:lineRule="atLeast"/>
              <w:contextualSpacing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умение оценивать свои действия с учетом влияния на окружающую среду, достижений целей и преодоления вызовов, возможных глобальных последствий.</w:t>
            </w:r>
          </w:p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Личностные результаты достигаются  в единстве учебной и воспитательной деятельности образовательной организации.</w:t>
            </w:r>
          </w:p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(взяты не все, а только напрямую относящиеся к ГК)</w:t>
            </w:r>
          </w:p>
        </w:tc>
      </w:tr>
      <w:tr w:rsidR="00061037" w:rsidRPr="00061037" w:rsidTr="0046123E">
        <w:tc>
          <w:tcPr>
            <w:tcW w:w="9571" w:type="dxa"/>
            <w:gridSpan w:val="2"/>
          </w:tcPr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lastRenderedPageBreak/>
              <w:t xml:space="preserve">43. </w:t>
            </w:r>
            <w:proofErr w:type="spellStart"/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 xml:space="preserve"> результаты освоения программы основного общего образования, в том числе адаптированной, должны отражать:</w:t>
            </w:r>
          </w:p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43.1. Овладение универсальными учебными познавательными действиями:</w:t>
            </w:r>
          </w:p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1) базовые логические действия:</w:t>
            </w:r>
          </w:p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2) базовые исследовательские действия:</w:t>
            </w:r>
          </w:p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3) работа с информацией:</w:t>
            </w:r>
          </w:p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43.2. Овладение универсальными учебными коммуникативными действиями:</w:t>
            </w:r>
          </w:p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1) общение</w:t>
            </w:r>
          </w:p>
          <w:p w:rsidR="00061037" w:rsidRPr="00061037" w:rsidRDefault="00061037" w:rsidP="00061037">
            <w:pPr>
              <w:shd w:val="clear" w:color="auto" w:fill="FFFFFF"/>
              <w:spacing w:after="255" w:line="270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  <w:r w:rsidRPr="00061037"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  <w:t>2) совместная деятельность</w:t>
            </w:r>
          </w:p>
        </w:tc>
      </w:tr>
    </w:tbl>
    <w:p w:rsidR="00061037" w:rsidRPr="00061037" w:rsidRDefault="00061037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</w:p>
    <w:p w:rsidR="00061037" w:rsidRPr="00061037" w:rsidRDefault="00061037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</w:p>
    <w:p w:rsidR="00061037" w:rsidRPr="00061037" w:rsidRDefault="00061037" w:rsidP="00061037">
      <w:pPr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</w:p>
    <w:p w:rsidR="00061037" w:rsidRPr="00061037" w:rsidRDefault="00061037" w:rsidP="00061037">
      <w:pPr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</w:p>
    <w:p w:rsidR="00061037" w:rsidRPr="00061037" w:rsidRDefault="00061037" w:rsidP="00061037">
      <w:pPr>
        <w:rPr>
          <w:rFonts w:ascii="Bookman Old Style" w:eastAsia="Calibri" w:hAnsi="Bookman Old Style" w:cs="Helvetica"/>
          <w:color w:val="333333"/>
          <w:sz w:val="24"/>
          <w:szCs w:val="24"/>
        </w:rPr>
      </w:pPr>
    </w:p>
    <w:p w:rsidR="00061037" w:rsidRPr="00061037" w:rsidRDefault="00061037" w:rsidP="00061037">
      <w:pPr>
        <w:rPr>
          <w:rFonts w:ascii="Bookman Old Style" w:eastAsia="Calibri" w:hAnsi="Bookman Old Style" w:cs="Helvetica"/>
          <w:color w:val="333333"/>
          <w:sz w:val="24"/>
          <w:szCs w:val="24"/>
        </w:rPr>
      </w:pP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lastRenderedPageBreak/>
        <w:t xml:space="preserve">44. Предметные результаты освоения программы основного общего образования с учетом специфики содержания предметных областей, включающих конкретные учебные предметы, ориентированы </w:t>
      </w:r>
      <w:r w:rsidRPr="00061037">
        <w:rPr>
          <w:rFonts w:ascii="Bookman Old Style" w:eastAsia="Times New Roman" w:hAnsi="Bookman Old Style" w:cs="Arial"/>
          <w:b/>
          <w:color w:val="333333"/>
          <w:sz w:val="24"/>
          <w:szCs w:val="24"/>
          <w:lang w:eastAsia="ru-RU"/>
        </w:rPr>
        <w:t>на применение знаний, умений и навыков</w:t>
      </w: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обучающимися</w:t>
      </w:r>
      <w:proofErr w:type="gramEnd"/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 xml:space="preserve"> в учебных ситуациях и реальных жизненных условиях</w:t>
      </w:r>
    </w:p>
    <w:p w:rsidR="00061037" w:rsidRPr="00061037" w:rsidRDefault="00061037" w:rsidP="00061037">
      <w:pPr>
        <w:rPr>
          <w:rFonts w:ascii="Bookman Old Style" w:eastAsia="Calibri" w:hAnsi="Bookman Old Style" w:cs="Helvetica"/>
          <w:color w:val="333333"/>
          <w:sz w:val="24"/>
          <w:szCs w:val="24"/>
        </w:rPr>
      </w:pPr>
    </w:p>
    <w:p w:rsidR="00061037" w:rsidRPr="00061037" w:rsidRDefault="00061037" w:rsidP="00061037">
      <w:pPr>
        <w:rPr>
          <w:rFonts w:ascii="Bookman Old Style" w:eastAsia="Calibri" w:hAnsi="Bookman Old Style" w:cs="Helvetica"/>
          <w:color w:val="333333"/>
          <w:sz w:val="24"/>
          <w:szCs w:val="24"/>
        </w:rPr>
      </w:pPr>
      <w:r w:rsidRPr="00061037">
        <w:rPr>
          <w:rFonts w:ascii="Bookman Old Style" w:eastAsia="Calibri" w:hAnsi="Bookman Old Style" w:cs="Helvetica"/>
          <w:b/>
          <w:sz w:val="24"/>
          <w:szCs w:val="24"/>
        </w:rPr>
        <w:t>Предметные результаты</w:t>
      </w:r>
      <w:r w:rsidRPr="00061037">
        <w:rPr>
          <w:rFonts w:ascii="Bookman Old Style" w:eastAsia="Calibri" w:hAnsi="Bookman Old Style" w:cs="Helvetica"/>
          <w:color w:val="333333"/>
          <w:sz w:val="24"/>
          <w:szCs w:val="24"/>
        </w:rPr>
        <w:t>, которые напрямую относятся к глобальным компетенциям.</w:t>
      </w:r>
    </w:p>
    <w:p w:rsidR="00061037" w:rsidRPr="00061037" w:rsidRDefault="00061037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45.6.2. По учебному предмету «Обществознание» (всего 16):</w:t>
      </w:r>
    </w:p>
    <w:p w:rsidR="00061037" w:rsidRPr="00061037" w:rsidRDefault="00061037" w:rsidP="00061037">
      <w:pPr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1) 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нормы,…</w:t>
      </w:r>
    </w:p>
    <w:p w:rsidR="00061037" w:rsidRPr="00061037" w:rsidRDefault="00061037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proofErr w:type="gramStart"/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3) умение приводить примеры (в том числе моделировать ситуации) деятельности людей, социальных объектов, явлений, процессов определенного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государстве;</w:t>
      </w:r>
      <w:proofErr w:type="gramEnd"/>
    </w:p>
    <w:p w:rsidR="00061037" w:rsidRPr="00061037" w:rsidRDefault="00061037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4) 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061037" w:rsidRPr="00061037" w:rsidRDefault="00061037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5)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</w:t>
      </w:r>
    </w:p>
    <w:p w:rsidR="00061037" w:rsidRPr="00061037" w:rsidRDefault="00061037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6)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государстве;</w:t>
      </w:r>
    </w:p>
    <w:p w:rsidR="00061037" w:rsidRPr="00061037" w:rsidRDefault="00061037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proofErr w:type="gramStart"/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 xml:space="preserve">7) 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и информационных технологий в современном мире; социальной и личной значимости здорового образа жизни, роли непрерывного образования, опасности наркомании и алкоголизма для </w:t>
      </w: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lastRenderedPageBreak/>
        <w:t>человека и общества; необходимости правомерного налогового поведения, противодействия коррупции;</w:t>
      </w:r>
      <w:proofErr w:type="gramEnd"/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 xml:space="preserve"> проведения в отношении нашей страны международной политики «сдерживания»; для осмысления личного социального опыта при исполнении типичных для несовершеннолетнего социальных ролей;</w:t>
      </w:r>
    </w:p>
    <w:p w:rsidR="00061037" w:rsidRPr="00061037" w:rsidRDefault="00061037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8) 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свое отношение к явлениям, процессам социальной действительности;</w:t>
      </w:r>
    </w:p>
    <w:p w:rsidR="00061037" w:rsidRPr="00061037" w:rsidRDefault="00061037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proofErr w:type="gramStart"/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11) 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- СМИ) с соблюдением правил информационной безопасности при работе в сети Интернет;</w:t>
      </w:r>
      <w:proofErr w:type="gramEnd"/>
    </w:p>
    <w:p w:rsidR="00061037" w:rsidRPr="00061037" w:rsidRDefault="00061037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12) 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061037" w:rsidRPr="00061037" w:rsidRDefault="00061037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13) 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поведения;</w:t>
      </w:r>
    </w:p>
    <w:p w:rsidR="00061037" w:rsidRPr="00061037" w:rsidRDefault="00061037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16) 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России.</w:t>
      </w:r>
    </w:p>
    <w:p w:rsidR="00061037" w:rsidRPr="00061037" w:rsidRDefault="00061037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45.6.3. По учебному предмету «География» (всего 12):</w:t>
      </w:r>
    </w:p>
    <w:p w:rsidR="00061037" w:rsidRPr="00061037" w:rsidRDefault="00061037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6) 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</w:t>
      </w:r>
    </w:p>
    <w:p w:rsidR="00061037" w:rsidRPr="00061037" w:rsidRDefault="00061037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7) умение 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объектов и явлений в пространстве;</w:t>
      </w:r>
    </w:p>
    <w:p w:rsidR="00061037" w:rsidRPr="00061037" w:rsidRDefault="00061037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lastRenderedPageBreak/>
        <w:t>8) умение объяснять влияние изученных географических объектов и явлений на качество жизни человека и качество окружающей его среды;</w:t>
      </w:r>
    </w:p>
    <w:p w:rsidR="00061037" w:rsidRPr="00061037" w:rsidRDefault="00061037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9) умение выбирать и использовать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решения учебных, практико-ориентированных задач, практических задач в повседневной жизни;</w:t>
      </w:r>
    </w:p>
    <w:p w:rsidR="00061037" w:rsidRPr="00061037" w:rsidRDefault="00061037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10) умение 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061037" w:rsidRPr="00061037" w:rsidRDefault="00061037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11)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061037" w:rsidRPr="00061037" w:rsidRDefault="00061037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 xml:space="preserve">12) умение решать практические задачи </w:t>
      </w:r>
      <w:proofErr w:type="spellStart"/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геоэкологического</w:t>
      </w:r>
      <w:proofErr w:type="spellEnd"/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 xml:space="preserve"> содержания для определения качества окружающей среды своей местности, путей ее сохранения и улучшения, задачи в сфере экономической географии для определения качества жизни человека, семьи и финансового благополучия.</w:t>
      </w:r>
    </w:p>
    <w:p w:rsidR="00061037" w:rsidRPr="00061037" w:rsidRDefault="00061037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45.7.5. По учебному предмету «Биология» (на базовом уровне) (всего 19):</w:t>
      </w:r>
    </w:p>
    <w:p w:rsidR="00061037" w:rsidRPr="00061037" w:rsidRDefault="00061037" w:rsidP="00061037">
      <w:pPr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1) формирование ценностного отношения к живой природе,…</w:t>
      </w:r>
    </w:p>
    <w:p w:rsidR="00061037" w:rsidRPr="00061037" w:rsidRDefault="00061037" w:rsidP="00061037">
      <w:pPr>
        <w:rPr>
          <w:rFonts w:ascii="Bookman Old Style" w:eastAsia="Calibri" w:hAnsi="Bookman Old Style" w:cs="Helvetica"/>
          <w:color w:val="333333"/>
          <w:sz w:val="24"/>
          <w:szCs w:val="24"/>
        </w:rPr>
      </w:pP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 xml:space="preserve">9) </w:t>
      </w:r>
      <w:proofErr w:type="spellStart"/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 xml:space="preserve"> представлений об основных факторах окружающей среды, их роли в жизнедеятельности и эволюции организмов;</w:t>
      </w:r>
    </w:p>
    <w:p w:rsidR="00061037" w:rsidRPr="00061037" w:rsidRDefault="00061037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 xml:space="preserve">10) </w:t>
      </w:r>
      <w:proofErr w:type="spellStart"/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 xml:space="preserve"> представлений об экосистемах и значении биоразнообразия; о глобальных экологических проблемах, стоящих перед человечеством и способах их преодоления;</w:t>
      </w:r>
    </w:p>
    <w:p w:rsidR="00061037" w:rsidRPr="00061037" w:rsidRDefault="00061037" w:rsidP="00061037">
      <w:pPr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 xml:space="preserve">17) </w:t>
      </w:r>
      <w:proofErr w:type="spellStart"/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 xml:space="preserve"> основ экологической грамотности…</w:t>
      </w:r>
    </w:p>
    <w:p w:rsidR="00061037" w:rsidRPr="00061037" w:rsidRDefault="00061037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45.11.1. По учебному предмету «Физическая культура»:</w:t>
      </w:r>
    </w:p>
    <w:p w:rsidR="00061037" w:rsidRPr="00061037" w:rsidRDefault="00827363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1) формирование привычков</w:t>
      </w:r>
      <w:bookmarkStart w:id="0" w:name="_GoBack"/>
      <w:bookmarkEnd w:id="0"/>
      <w:r w:rsidR="00061037"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 xml:space="preserve"> к здоровому образу жизни и занятиям физической культурой;</w:t>
      </w:r>
    </w:p>
    <w:p w:rsidR="00061037" w:rsidRPr="00061037" w:rsidRDefault="00061037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5) умение оказывать первую помощь при травмах (например: извлечение и перемещение пострадавших, проведение иммобилизации с помощью подручных средств, выполнение осмотра пострадавшего на наличие наружных кровотечений и мероприятий по их остановке).</w:t>
      </w:r>
    </w:p>
    <w:p w:rsidR="00061037" w:rsidRPr="00061037" w:rsidRDefault="00061037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</w:p>
    <w:p w:rsidR="00061037" w:rsidRPr="00061037" w:rsidRDefault="00061037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45.11.2. По учебному предмету «Основы безопасности жизнедеятельности»:</w:t>
      </w:r>
    </w:p>
    <w:p w:rsidR="00061037" w:rsidRPr="00061037" w:rsidRDefault="00061037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 xml:space="preserve">1) </w:t>
      </w:r>
      <w:proofErr w:type="spellStart"/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 xml:space="preserve"> культуры безопасности жизнедеятельности на основе освоенных знаний и умений, системного и комплексного понимания значимости безопасного поведения в условиях опасных и чрезвычайных ситуаций для личности, общества и государства;</w:t>
      </w:r>
    </w:p>
    <w:p w:rsidR="00061037" w:rsidRPr="00061037" w:rsidRDefault="00061037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lastRenderedPageBreak/>
        <w:t xml:space="preserve">3) </w:t>
      </w:r>
      <w:proofErr w:type="spellStart"/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061037" w:rsidRPr="00061037" w:rsidRDefault="00061037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4) понимание и признание особой роли России в обеспечении государственной и международной безопасности, обороны страны, в противодействии основным вызовам современности: терроризму, экстремизму, незаконному распространению наркотических средств;</w:t>
      </w:r>
    </w:p>
    <w:p w:rsidR="00061037" w:rsidRPr="00061037" w:rsidRDefault="00061037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 xml:space="preserve">7) понимание причин, механизмов возникновения и последствий распространенных </w:t>
      </w:r>
      <w:proofErr w:type="gramStart"/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видов</w:t>
      </w:r>
      <w:proofErr w:type="gramEnd"/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 xml:space="preserve"> опасных и чрезвычайных ситуаций, которые могут произойти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среды);</w:t>
      </w:r>
    </w:p>
    <w:p w:rsidR="00061037" w:rsidRPr="00061037" w:rsidRDefault="00061037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10) умение оценивать и прогнозировать неблагоприятные факторы обстановки и принимать обоснованные решения в опасной (чрезвычайной) ситуации с учетом реальных условий и возможностей;</w:t>
      </w:r>
    </w:p>
    <w:p w:rsidR="00061037" w:rsidRPr="00061037" w:rsidRDefault="00061037" w:rsidP="00061037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061037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 xml:space="preserve">11) освоение основ экологической культуры, методов проектирования собственной безопасной жизнедеятельности с учетом природных, техногенных и социальных </w:t>
      </w:r>
      <w:r w:rsidR="00827363"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  <w:t>рисков на территории проживания.</w:t>
      </w:r>
    </w:p>
    <w:p w:rsidR="00061037" w:rsidRPr="00061037" w:rsidRDefault="00061037" w:rsidP="00061037">
      <w:pPr>
        <w:rPr>
          <w:rFonts w:ascii="Bookman Old Style" w:eastAsia="Calibri" w:hAnsi="Bookman Old Style" w:cs="Helvetica"/>
          <w:color w:val="333333"/>
          <w:sz w:val="24"/>
          <w:szCs w:val="24"/>
        </w:rPr>
      </w:pPr>
    </w:p>
    <w:p w:rsidR="00F57C38" w:rsidRDefault="00F57C38"/>
    <w:sectPr w:rsidR="00F57C38" w:rsidSect="00455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421B1"/>
    <w:multiLevelType w:val="hybridMultilevel"/>
    <w:tmpl w:val="5DBC6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FBF"/>
    <w:rsid w:val="00061037"/>
    <w:rsid w:val="00455111"/>
    <w:rsid w:val="00827363"/>
    <w:rsid w:val="00A01FBF"/>
    <w:rsid w:val="00BB10BF"/>
    <w:rsid w:val="00F57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2262</Words>
  <Characters>12899</Characters>
  <Application>Microsoft Office Word</Application>
  <DocSecurity>0</DocSecurity>
  <Lines>107</Lines>
  <Paragraphs>30</Paragraphs>
  <ScaleCrop>false</ScaleCrop>
  <Company>Krokoz™</Company>
  <LinksUpToDate>false</LinksUpToDate>
  <CharactersWithSpaces>15131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6</cp:revision>
  <dcterms:created xsi:type="dcterms:W3CDTF">2022-03-15T05:37:00Z</dcterms:created>
  <dcterms:modified xsi:type="dcterms:W3CDTF">2022-03-21T18:48:00Z</dcterms:modified>
</cp:coreProperties>
</file>