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0881" w:type="dxa"/>
        <w:tblInd w:w="-5" w:type="dxa"/>
        <w:tblLook w:val="04A0" w:firstRow="1" w:lastRow="0" w:firstColumn="1" w:lastColumn="0" w:noHBand="0" w:noVBand="1"/>
      </w:tblPr>
      <w:tblGrid>
        <w:gridCol w:w="2082"/>
        <w:gridCol w:w="3287"/>
        <w:gridCol w:w="2226"/>
        <w:gridCol w:w="3286"/>
      </w:tblGrid>
      <w:tr w:rsidR="00577043" w:rsidRPr="00656C70" w14:paraId="46C46A79" w14:textId="5264F4D7" w:rsidTr="00656C70">
        <w:tc>
          <w:tcPr>
            <w:tcW w:w="10881" w:type="dxa"/>
            <w:gridSpan w:val="4"/>
            <w:shd w:val="clear" w:color="auto" w:fill="auto"/>
          </w:tcPr>
          <w:p w14:paraId="0611AE61" w14:textId="45D59568" w:rsidR="00577043" w:rsidRPr="00656C70" w:rsidRDefault="00577043" w:rsidP="00E723DA">
            <w:pPr>
              <w:shd w:val="clear" w:color="auto" w:fill="FFFFFF"/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Bibliographie</w:t>
            </w:r>
            <w:r w:rsidRPr="00656C70"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– Compréhension – mémorisation – pensée visuelle</w:t>
            </w:r>
          </w:p>
        </w:tc>
      </w:tr>
      <w:tr w:rsidR="00577043" w:rsidRPr="00656C70" w14:paraId="5CED47BC" w14:textId="4C0534D9" w:rsidTr="00656C70">
        <w:tc>
          <w:tcPr>
            <w:tcW w:w="10881" w:type="dxa"/>
            <w:gridSpan w:val="4"/>
            <w:shd w:val="clear" w:color="auto" w:fill="auto"/>
          </w:tcPr>
          <w:p w14:paraId="7EC93EFF" w14:textId="0FFF9E90" w:rsidR="00577043" w:rsidRPr="00656C70" w:rsidRDefault="00577043" w:rsidP="00E723DA">
            <w:pPr>
              <w:shd w:val="clear" w:color="auto" w:fill="FFFFFF"/>
              <w:spacing w:before="100" w:beforeAutospacing="1" w:after="75"/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Mémorisation</w:t>
            </w:r>
          </w:p>
        </w:tc>
      </w:tr>
      <w:tr w:rsidR="00577043" w:rsidRPr="00656C70" w14:paraId="38611EAF" w14:textId="6E5D6EE4" w:rsidTr="008E4F2A">
        <w:tc>
          <w:tcPr>
            <w:tcW w:w="2082" w:type="dxa"/>
            <w:vAlign w:val="center"/>
          </w:tcPr>
          <w:p w14:paraId="783585F6" w14:textId="297AFEB2" w:rsidR="00577043" w:rsidRPr="00656C70" w:rsidRDefault="00577043" w:rsidP="008E4F2A">
            <w:pPr>
              <w:jc w:val="center"/>
              <w:rPr>
                <w:sz w:val="20"/>
                <w:szCs w:val="20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6E89BDF7" wp14:editId="2021B66D">
                  <wp:extent cx="398343" cy="547437"/>
                  <wp:effectExtent l="0" t="0" r="1905" b="5080"/>
                  <wp:docPr id="19045852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58523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611" cy="55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14:paraId="6372D40A" w14:textId="6594FAF1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Houdé O.,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Borst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G. Le cerveau et les apprentissages. Nathan</w:t>
            </w:r>
          </w:p>
        </w:tc>
        <w:tc>
          <w:tcPr>
            <w:tcW w:w="2226" w:type="dxa"/>
            <w:vAlign w:val="center"/>
          </w:tcPr>
          <w:p w14:paraId="1C4EB5EE" w14:textId="40DEC67E" w:rsidR="00577043" w:rsidRPr="00656C70" w:rsidRDefault="00577043" w:rsidP="008E4F2A">
            <w:pPr>
              <w:shd w:val="clear" w:color="auto" w:fill="FFFFFF"/>
              <w:jc w:val="center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3D71AA5D" wp14:editId="113621D3">
                  <wp:extent cx="399661" cy="499311"/>
                  <wp:effectExtent l="0" t="0" r="635" b="0"/>
                  <wp:docPr id="14490913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091386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20" cy="50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117421EF" w14:textId="6A2EC50C" w:rsidR="00577043" w:rsidRPr="008E4F2A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18"/>
                <w:szCs w:val="18"/>
                <w:lang w:eastAsia="fr-FR"/>
                <w14:ligatures w14:val="none"/>
              </w:rPr>
            </w:pP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18"/>
                <w:szCs w:val="18"/>
                <w:lang w:eastAsia="fr-FR"/>
                <w14:ligatures w14:val="none"/>
              </w:rPr>
              <w:t>Joiris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18"/>
                <w:szCs w:val="18"/>
                <w:lang w:eastAsia="fr-FR"/>
                <w14:ligatures w14:val="none"/>
              </w:rPr>
              <w:t xml:space="preserve"> T. Découvrir la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18"/>
                <w:szCs w:val="18"/>
                <w:lang w:eastAsia="fr-FR"/>
                <w14:ligatures w14:val="none"/>
              </w:rPr>
              <w:t>neuroéducation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18"/>
                <w:szCs w:val="18"/>
                <w:lang w:eastAsia="fr-FR"/>
                <w14:ligatures w14:val="none"/>
              </w:rPr>
              <w:t xml:space="preserve"> : pour favoriser les apprentissages et l'enseignement. Erasme</w:t>
            </w:r>
          </w:p>
        </w:tc>
      </w:tr>
      <w:tr w:rsidR="00577043" w:rsidRPr="00656C70" w14:paraId="2025168F" w14:textId="16B24D15" w:rsidTr="008E4F2A">
        <w:tc>
          <w:tcPr>
            <w:tcW w:w="2082" w:type="dxa"/>
            <w:vAlign w:val="center"/>
          </w:tcPr>
          <w:p w14:paraId="00E30435" w14:textId="7BD86FF0" w:rsidR="00577043" w:rsidRPr="00656C70" w:rsidRDefault="00577043" w:rsidP="008E4F2A">
            <w:pPr>
              <w:jc w:val="center"/>
              <w:rPr>
                <w:sz w:val="20"/>
                <w:szCs w:val="20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394B3DCD" wp14:editId="385CB5E1">
                  <wp:extent cx="375728" cy="523374"/>
                  <wp:effectExtent l="0" t="0" r="5715" b="0"/>
                  <wp:docPr id="19699250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925076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33" cy="53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14:paraId="1C00710C" w14:textId="7E1A5D20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Berthier J-L.,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Guilleray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F. Apprendre à mieux mémoriser : former, entrainer, optimiser. Nathan</w:t>
            </w:r>
          </w:p>
        </w:tc>
        <w:tc>
          <w:tcPr>
            <w:tcW w:w="2226" w:type="dxa"/>
            <w:vAlign w:val="center"/>
          </w:tcPr>
          <w:p w14:paraId="56DF0F10" w14:textId="1F4A55B2" w:rsidR="00577043" w:rsidRPr="00656C70" w:rsidRDefault="00577043" w:rsidP="008E4F2A">
            <w:pPr>
              <w:shd w:val="clear" w:color="auto" w:fill="FFFFFF"/>
              <w:jc w:val="center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01C65C91" wp14:editId="31D9E46B">
                  <wp:extent cx="788068" cy="335348"/>
                  <wp:effectExtent l="0" t="0" r="0" b="7620"/>
                  <wp:docPr id="9505158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051582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237" cy="34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5143E6DC" w14:textId="0F1CAA21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56C70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PNF-La psychologie pour les enseignants – Parcours Mémorisation</w:t>
            </w:r>
          </w:p>
        </w:tc>
      </w:tr>
      <w:tr w:rsidR="00577043" w:rsidRPr="00656C70" w14:paraId="12C21360" w14:textId="6A79364B" w:rsidTr="008E4F2A">
        <w:tc>
          <w:tcPr>
            <w:tcW w:w="2082" w:type="dxa"/>
            <w:vAlign w:val="center"/>
          </w:tcPr>
          <w:p w14:paraId="49DF335B" w14:textId="7046563D" w:rsidR="00577043" w:rsidRPr="00656C70" w:rsidRDefault="00577043" w:rsidP="008E4F2A">
            <w:pPr>
              <w:jc w:val="center"/>
              <w:rPr>
                <w:sz w:val="20"/>
                <w:szCs w:val="20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55675E2A" wp14:editId="021805A4">
                  <wp:extent cx="352652" cy="457200"/>
                  <wp:effectExtent l="0" t="0" r="9525" b="0"/>
                  <wp:docPr id="37290905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90905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06" cy="46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14:paraId="39972B4C" w14:textId="704EA9D6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Delengaigne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X., Maitre C. La boîte à outils pour améliorer sa mémoire et sa concentration. Dunod</w:t>
            </w:r>
          </w:p>
        </w:tc>
        <w:tc>
          <w:tcPr>
            <w:tcW w:w="2226" w:type="dxa"/>
            <w:vAlign w:val="center"/>
          </w:tcPr>
          <w:p w14:paraId="0E5732D6" w14:textId="77777777" w:rsidR="00577043" w:rsidRPr="00656C70" w:rsidRDefault="00577043" w:rsidP="008E4F2A">
            <w:pPr>
              <w:shd w:val="clear" w:color="auto" w:fill="FFFFFF"/>
              <w:jc w:val="center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3286" w:type="dxa"/>
          </w:tcPr>
          <w:p w14:paraId="4724BCF4" w14:textId="6A490524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77043" w:rsidRPr="00656C70" w14:paraId="41940300" w14:textId="427B1ED3" w:rsidTr="00577043">
        <w:tc>
          <w:tcPr>
            <w:tcW w:w="5369" w:type="dxa"/>
            <w:gridSpan w:val="2"/>
            <w:vAlign w:val="center"/>
          </w:tcPr>
          <w:p w14:paraId="12938CFA" w14:textId="045E8156" w:rsidR="00577043" w:rsidRPr="00656C70" w:rsidRDefault="00577043" w:rsidP="00577043">
            <w:pPr>
              <w:shd w:val="clear" w:color="auto" w:fill="FFFFFF"/>
              <w:spacing w:before="100" w:beforeAutospacing="1" w:after="75"/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Compréhension</w:t>
            </w:r>
          </w:p>
        </w:tc>
        <w:tc>
          <w:tcPr>
            <w:tcW w:w="2226" w:type="dxa"/>
          </w:tcPr>
          <w:p w14:paraId="359A8190" w14:textId="77777777" w:rsidR="00577043" w:rsidRPr="00656C70" w:rsidRDefault="00577043" w:rsidP="00577043">
            <w:pPr>
              <w:shd w:val="clear" w:color="auto" w:fill="FFFFFF"/>
              <w:spacing w:before="100" w:beforeAutospacing="1" w:after="75"/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3286" w:type="dxa"/>
          </w:tcPr>
          <w:p w14:paraId="085A6550" w14:textId="55F86729" w:rsidR="00577043" w:rsidRPr="00656C70" w:rsidRDefault="00577043" w:rsidP="00577043">
            <w:pPr>
              <w:shd w:val="clear" w:color="auto" w:fill="FFFFFF"/>
              <w:spacing w:before="100" w:beforeAutospacing="1" w:after="75"/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77043" w:rsidRPr="00656C70" w14:paraId="3C0BB7D5" w14:textId="0FBE0684" w:rsidTr="008E4F2A">
        <w:tc>
          <w:tcPr>
            <w:tcW w:w="2082" w:type="dxa"/>
            <w:vAlign w:val="center"/>
          </w:tcPr>
          <w:p w14:paraId="3D56BFE7" w14:textId="5940458F" w:rsidR="00577043" w:rsidRPr="00656C70" w:rsidRDefault="00577043" w:rsidP="008E4F2A">
            <w:pPr>
              <w:jc w:val="center"/>
              <w:rPr>
                <w:sz w:val="20"/>
                <w:szCs w:val="20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11B97111" wp14:editId="58F0035B">
                  <wp:extent cx="445168" cy="634665"/>
                  <wp:effectExtent l="0" t="0" r="0" b="0"/>
                  <wp:docPr id="8676982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69821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882" cy="645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14:paraId="440CD9C8" w14:textId="04121A39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Conseil scientifique de l'éducation nationale. Glossaire de la métacognition</w:t>
            </w:r>
          </w:p>
        </w:tc>
        <w:tc>
          <w:tcPr>
            <w:tcW w:w="2226" w:type="dxa"/>
            <w:vAlign w:val="center"/>
          </w:tcPr>
          <w:p w14:paraId="753ACCAB" w14:textId="079AF55D" w:rsidR="00577043" w:rsidRPr="00656C70" w:rsidRDefault="00577043" w:rsidP="008E4F2A">
            <w:pPr>
              <w:shd w:val="clear" w:color="auto" w:fill="FFFFFF"/>
              <w:jc w:val="center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5EC3987F" wp14:editId="2E03AD89">
                  <wp:extent cx="487279" cy="653564"/>
                  <wp:effectExtent l="0" t="0" r="8255" b="0"/>
                  <wp:docPr id="16551635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16357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48" cy="66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080CB426" w14:textId="2B11D15D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Roos I.,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Jaille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F., Berthier J-L.,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Guilleray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F. Mémorisation et attention, les clés pour mieux apprendre. Nathan</w:t>
            </w:r>
          </w:p>
        </w:tc>
      </w:tr>
      <w:tr w:rsidR="00577043" w:rsidRPr="00656C70" w14:paraId="267BD2F7" w14:textId="081547BF" w:rsidTr="008E4F2A">
        <w:tc>
          <w:tcPr>
            <w:tcW w:w="2082" w:type="dxa"/>
            <w:vAlign w:val="center"/>
          </w:tcPr>
          <w:p w14:paraId="03753A66" w14:textId="7159C186" w:rsidR="00577043" w:rsidRPr="00656C70" w:rsidRDefault="00577043" w:rsidP="008E4F2A">
            <w:pPr>
              <w:jc w:val="center"/>
              <w:rPr>
                <w:sz w:val="20"/>
                <w:szCs w:val="20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1B6220F3" wp14:editId="12773D99">
                  <wp:extent cx="403058" cy="536170"/>
                  <wp:effectExtent l="0" t="0" r="0" b="0"/>
                  <wp:docPr id="19044581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45816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27" cy="54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14:paraId="434E1B58" w14:textId="02B4E24B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Conseil scientifique de l'éducation nationale. La métacognition</w:t>
            </w:r>
          </w:p>
        </w:tc>
        <w:tc>
          <w:tcPr>
            <w:tcW w:w="2226" w:type="dxa"/>
            <w:vAlign w:val="center"/>
          </w:tcPr>
          <w:p w14:paraId="20F0B9C3" w14:textId="69840BA5" w:rsidR="00577043" w:rsidRPr="00656C70" w:rsidRDefault="00577043" w:rsidP="008E4F2A">
            <w:pPr>
              <w:shd w:val="clear" w:color="auto" w:fill="FFFFFF"/>
              <w:jc w:val="center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09BF9914" wp14:editId="16604978">
                  <wp:extent cx="1272892" cy="360000"/>
                  <wp:effectExtent l="0" t="0" r="3810" b="2540"/>
                  <wp:docPr id="8848366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483664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892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336E3145" w14:textId="65999C53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Apprendre c'est dans ta tête. </w:t>
            </w: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School </w:t>
            </w:r>
            <w:proofErr w:type="gram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val="en-US" w:eastAsia="fr-FR"/>
                <w14:ligatures w14:val="none"/>
              </w:rPr>
              <w:t>Up</w:t>
            </w:r>
            <w:r w:rsidRPr="00656C70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val="en-US" w:eastAsia="fr-FR"/>
                <w14:ligatures w14:val="none"/>
              </w:rPr>
              <w:t> :</w:t>
            </w:r>
            <w:proofErr w:type="gramEnd"/>
            <w:r w:rsidRPr="00656C70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 </w:t>
            </w:r>
            <w:hyperlink r:id="rId14" w:history="1">
              <w:r w:rsidRPr="00656C70">
                <w:rPr>
                  <w:rStyle w:val="Lienhypertexte"/>
                  <w:rFonts w:ascii="PT Sans" w:eastAsia="Times New Roman" w:hAnsi="PT Sans" w:cs="Times New Roman"/>
                  <w:kern w:val="0"/>
                  <w:sz w:val="20"/>
                  <w:szCs w:val="20"/>
                  <w:lang w:val="en-US" w:eastAsia="fr-FR"/>
                  <w14:ligatures w14:val="none"/>
                </w:rPr>
                <w:t>https://danstatete.cool/</w:t>
              </w:r>
            </w:hyperlink>
          </w:p>
        </w:tc>
      </w:tr>
      <w:tr w:rsidR="00577043" w:rsidRPr="00656C70" w14:paraId="76D1C105" w14:textId="0FD39B19" w:rsidTr="00577043">
        <w:tc>
          <w:tcPr>
            <w:tcW w:w="5369" w:type="dxa"/>
            <w:gridSpan w:val="2"/>
            <w:vAlign w:val="center"/>
          </w:tcPr>
          <w:p w14:paraId="02D66AF4" w14:textId="0D35CECF" w:rsidR="00577043" w:rsidRPr="00656C70" w:rsidRDefault="00577043" w:rsidP="00577043">
            <w:pPr>
              <w:shd w:val="clear" w:color="auto" w:fill="FFFFFF"/>
              <w:spacing w:before="100" w:beforeAutospacing="1" w:after="75"/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Pensée visuelle</w:t>
            </w:r>
          </w:p>
        </w:tc>
        <w:tc>
          <w:tcPr>
            <w:tcW w:w="2226" w:type="dxa"/>
          </w:tcPr>
          <w:p w14:paraId="21C4B3A7" w14:textId="77777777" w:rsidR="00577043" w:rsidRPr="00656C70" w:rsidRDefault="00577043" w:rsidP="00577043">
            <w:pPr>
              <w:shd w:val="clear" w:color="auto" w:fill="FFFFFF"/>
              <w:spacing w:before="100" w:beforeAutospacing="1" w:after="75"/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3286" w:type="dxa"/>
          </w:tcPr>
          <w:p w14:paraId="43F1CEBF" w14:textId="456DD657" w:rsidR="00577043" w:rsidRPr="00656C70" w:rsidRDefault="00577043" w:rsidP="00577043">
            <w:pPr>
              <w:shd w:val="clear" w:color="auto" w:fill="FFFFFF"/>
              <w:spacing w:before="100" w:beforeAutospacing="1" w:after="75"/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77043" w:rsidRPr="00656C70" w14:paraId="3152EA4E" w14:textId="0A71DF15" w:rsidTr="008E4F2A">
        <w:tc>
          <w:tcPr>
            <w:tcW w:w="2082" w:type="dxa"/>
            <w:vAlign w:val="center"/>
          </w:tcPr>
          <w:p w14:paraId="7AECE651" w14:textId="669F132B" w:rsidR="00577043" w:rsidRPr="00656C70" w:rsidRDefault="00577043" w:rsidP="008E4F2A">
            <w:pPr>
              <w:jc w:val="center"/>
              <w:rPr>
                <w:sz w:val="20"/>
                <w:szCs w:val="20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7FAF52FA" wp14:editId="02DAEBAA">
                  <wp:extent cx="427195" cy="559469"/>
                  <wp:effectExtent l="0" t="0" r="0" b="0"/>
                  <wp:docPr id="35373910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73910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64" cy="56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14:paraId="6D4CAB42" w14:textId="0CE359B6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Chainot_Bataille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M. Le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sketchnoting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à l'école primaire - Dunod</w:t>
            </w:r>
          </w:p>
        </w:tc>
        <w:tc>
          <w:tcPr>
            <w:tcW w:w="2226" w:type="dxa"/>
            <w:vAlign w:val="center"/>
          </w:tcPr>
          <w:p w14:paraId="30BD696F" w14:textId="755E66D8" w:rsidR="00577043" w:rsidRPr="00656C70" w:rsidRDefault="00577043" w:rsidP="008E4F2A">
            <w:pPr>
              <w:shd w:val="clear" w:color="auto" w:fill="FFFFFF"/>
              <w:jc w:val="center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419C609C" wp14:editId="3C2CB480">
                  <wp:extent cx="348916" cy="481296"/>
                  <wp:effectExtent l="0" t="0" r="0" b="0"/>
                  <wp:docPr id="202657787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57787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353" cy="48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4D87EE63" w14:textId="6BF20343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Akoun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A.,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Boukobza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P.,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Pailleau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I. Apprendre avec le </w:t>
            </w:r>
            <w:proofErr w:type="spellStart"/>
            <w:proofErr w:type="gram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sketchnoting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.</w:t>
            </w:r>
            <w:proofErr w:type="gram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Eyrolles</w:t>
            </w:r>
          </w:p>
        </w:tc>
      </w:tr>
      <w:tr w:rsidR="00577043" w:rsidRPr="00656C70" w14:paraId="6C98456A" w14:textId="50C711AD" w:rsidTr="008E4F2A">
        <w:tc>
          <w:tcPr>
            <w:tcW w:w="2082" w:type="dxa"/>
            <w:vAlign w:val="center"/>
          </w:tcPr>
          <w:p w14:paraId="0C963E2E" w14:textId="4B77F7EB" w:rsidR="00577043" w:rsidRPr="00656C70" w:rsidRDefault="00577043" w:rsidP="008E4F2A">
            <w:pPr>
              <w:jc w:val="center"/>
              <w:rPr>
                <w:sz w:val="20"/>
                <w:szCs w:val="20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546ED3A1" wp14:editId="6D1843A7">
                  <wp:extent cx="440647" cy="517358"/>
                  <wp:effectExtent l="0" t="0" r="0" b="0"/>
                  <wp:docPr id="16097525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75254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060" cy="52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14:paraId="7ADC32DD" w14:textId="7D1BB472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Boukobza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P. </w:t>
            </w:r>
            <w:r w:rsidRPr="00656C70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Pro en </w:t>
            </w: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Facilitation visuelle. Vuibert</w:t>
            </w:r>
          </w:p>
        </w:tc>
        <w:tc>
          <w:tcPr>
            <w:tcW w:w="2226" w:type="dxa"/>
            <w:vAlign w:val="center"/>
          </w:tcPr>
          <w:p w14:paraId="21BC9DFF" w14:textId="761E6CF8" w:rsidR="00577043" w:rsidRPr="00656C70" w:rsidRDefault="00577043" w:rsidP="008E4F2A">
            <w:pPr>
              <w:shd w:val="clear" w:color="auto" w:fill="FFFFFF"/>
              <w:jc w:val="center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08475118" wp14:editId="6C77CDF5">
                  <wp:extent cx="439153" cy="549353"/>
                  <wp:effectExtent l="0" t="0" r="0" b="3175"/>
                  <wp:docPr id="5694604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46046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7" cy="5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7FFE03A5" w14:textId="7346EB7C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Lhuillier B,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Tsiang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C. La boîte à outils de la pensée visuelle. Dunod</w:t>
            </w:r>
          </w:p>
        </w:tc>
      </w:tr>
      <w:tr w:rsidR="00577043" w:rsidRPr="00656C70" w14:paraId="4FB7D06F" w14:textId="1516191A" w:rsidTr="008E4F2A">
        <w:tc>
          <w:tcPr>
            <w:tcW w:w="2082" w:type="dxa"/>
            <w:vAlign w:val="center"/>
          </w:tcPr>
          <w:p w14:paraId="3DF125A5" w14:textId="46000CC5" w:rsidR="00577043" w:rsidRPr="00656C70" w:rsidRDefault="00577043" w:rsidP="008E4F2A">
            <w:pPr>
              <w:jc w:val="center"/>
              <w:rPr>
                <w:sz w:val="20"/>
                <w:szCs w:val="20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0AF6AB14" wp14:editId="7AEF596B">
                  <wp:extent cx="649706" cy="520428"/>
                  <wp:effectExtent l="0" t="0" r="0" b="0"/>
                  <wp:docPr id="3740498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049834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50" cy="523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14:paraId="673DFA4A" w14:textId="0FFDC5AA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Lebelle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B.,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Lagane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G., Gros N. Encyclopédie visuelle : 1400 dessins, croquis,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pictos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,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crobards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, ... au service de vos idées. Eyrolles</w:t>
            </w:r>
          </w:p>
        </w:tc>
        <w:tc>
          <w:tcPr>
            <w:tcW w:w="2226" w:type="dxa"/>
            <w:vAlign w:val="center"/>
          </w:tcPr>
          <w:p w14:paraId="222F3D29" w14:textId="5FA5F86D" w:rsidR="00577043" w:rsidRPr="00656C70" w:rsidRDefault="00577043" w:rsidP="008E4F2A">
            <w:pPr>
              <w:shd w:val="clear" w:color="auto" w:fill="FFFFFF"/>
              <w:jc w:val="center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7D385153" wp14:editId="4485A1AD">
                  <wp:extent cx="504881" cy="619627"/>
                  <wp:effectExtent l="0" t="0" r="0" b="9525"/>
                  <wp:docPr id="135606798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06798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620" cy="63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0BCDACE0" w14:textId="0CA0ED88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val="en-US" w:eastAsia="fr-FR"/>
                <w14:ligatures w14:val="none"/>
              </w:rPr>
              <w:t>Delengaigne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 X.,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val="en-US" w:eastAsia="fr-FR"/>
                <w14:ligatures w14:val="none"/>
              </w:rPr>
              <w:t>Delengaigne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val="en-US" w:eastAsia="fr-FR"/>
                <w14:ligatures w14:val="none"/>
              </w:rPr>
              <w:t xml:space="preserve"> M-R. </w:t>
            </w: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La boîte à outils du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mind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mapping. Dunod</w:t>
            </w:r>
          </w:p>
        </w:tc>
      </w:tr>
      <w:tr w:rsidR="00577043" w:rsidRPr="00656C70" w14:paraId="14840143" w14:textId="7C699E71" w:rsidTr="008E4F2A">
        <w:tc>
          <w:tcPr>
            <w:tcW w:w="2082" w:type="dxa"/>
            <w:vAlign w:val="center"/>
          </w:tcPr>
          <w:p w14:paraId="6D9DA94B" w14:textId="23A6B902" w:rsidR="00577043" w:rsidRPr="00656C70" w:rsidRDefault="00577043" w:rsidP="008E4F2A">
            <w:pPr>
              <w:jc w:val="center"/>
              <w:rPr>
                <w:sz w:val="20"/>
                <w:szCs w:val="20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4E143520" wp14:editId="3D582A47">
                  <wp:extent cx="777241" cy="571500"/>
                  <wp:effectExtent l="0" t="0" r="3810" b="0"/>
                  <wp:docPr id="128335472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354725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19" cy="57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14:paraId="547480F4" w14:textId="567F4CCF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Gros N. Le grand livre de la facilitation graphique. Eyrolles</w:t>
            </w:r>
          </w:p>
        </w:tc>
        <w:tc>
          <w:tcPr>
            <w:tcW w:w="2226" w:type="dxa"/>
            <w:vAlign w:val="center"/>
          </w:tcPr>
          <w:p w14:paraId="692EA1F8" w14:textId="72D25004" w:rsidR="00577043" w:rsidRPr="00656C70" w:rsidRDefault="00577043" w:rsidP="008E4F2A">
            <w:pPr>
              <w:shd w:val="clear" w:color="auto" w:fill="FFFFFF"/>
              <w:jc w:val="center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09548C4A" wp14:editId="39E60AEE">
                  <wp:extent cx="324853" cy="486509"/>
                  <wp:effectExtent l="0" t="0" r="0" b="8890"/>
                  <wp:docPr id="200935745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35745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63" cy="49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7AF05912" w14:textId="2B178483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Caruso N. Le petit guide du facilitateur graphique : techniques, astuces et exercices pour représenter l'essentiel.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Diateino</w:t>
            </w:r>
            <w:proofErr w:type="spellEnd"/>
          </w:p>
        </w:tc>
      </w:tr>
      <w:tr w:rsidR="00577043" w:rsidRPr="00656C70" w14:paraId="434ADA7C" w14:textId="54D05BF0" w:rsidTr="008E4F2A">
        <w:tc>
          <w:tcPr>
            <w:tcW w:w="2082" w:type="dxa"/>
            <w:vAlign w:val="center"/>
          </w:tcPr>
          <w:p w14:paraId="4F4DE82E" w14:textId="51CA5976" w:rsidR="00577043" w:rsidRPr="00656C70" w:rsidRDefault="00577043" w:rsidP="008E4F2A">
            <w:pPr>
              <w:jc w:val="center"/>
              <w:rPr>
                <w:sz w:val="20"/>
                <w:szCs w:val="20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5AD6F6A8" wp14:editId="3C270539">
                  <wp:extent cx="314459" cy="424519"/>
                  <wp:effectExtent l="0" t="0" r="0" b="0"/>
                  <wp:docPr id="4579968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99682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4" cy="427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14:paraId="7AD11CCD" w14:textId="2ED9FE94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Michael T. 1 jour 1 dessin : une pause temps calme jour après jour. Marabout</w:t>
            </w:r>
          </w:p>
        </w:tc>
        <w:tc>
          <w:tcPr>
            <w:tcW w:w="2226" w:type="dxa"/>
            <w:vAlign w:val="center"/>
          </w:tcPr>
          <w:p w14:paraId="0BB46F0C" w14:textId="7CAD14D2" w:rsidR="00577043" w:rsidRPr="00656C70" w:rsidRDefault="00577043" w:rsidP="008E4F2A">
            <w:pPr>
              <w:shd w:val="clear" w:color="auto" w:fill="FFFFFF"/>
              <w:jc w:val="center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val="en-US" w:eastAsia="fr-FR"/>
                <w14:ligatures w14:val="none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1704B06E" wp14:editId="152E8D71">
                  <wp:extent cx="377323" cy="439153"/>
                  <wp:effectExtent l="0" t="0" r="3810" b="0"/>
                  <wp:docPr id="64235512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35512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00" cy="44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5863E1C0" w14:textId="2574B926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val="en-US" w:eastAsia="fr-FR"/>
                <w14:ligatures w14:val="none"/>
              </w:rPr>
            </w:pP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Skeate</w:t>
            </w:r>
            <w:proofErr w:type="spellEnd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S. L'art du dessin au stylo bille.</w:t>
            </w:r>
          </w:p>
        </w:tc>
      </w:tr>
      <w:tr w:rsidR="00577043" w:rsidRPr="00656C70" w14:paraId="17229912" w14:textId="5CC64866" w:rsidTr="008E4F2A">
        <w:tc>
          <w:tcPr>
            <w:tcW w:w="2082" w:type="dxa"/>
            <w:vAlign w:val="center"/>
          </w:tcPr>
          <w:p w14:paraId="77807C04" w14:textId="226396EC" w:rsidR="00577043" w:rsidRPr="00656C70" w:rsidRDefault="00577043" w:rsidP="008E4F2A">
            <w:pPr>
              <w:jc w:val="center"/>
              <w:rPr>
                <w:sz w:val="20"/>
                <w:szCs w:val="20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61A1ADC7" wp14:editId="1294A787">
                  <wp:extent cx="295281" cy="360000"/>
                  <wp:effectExtent l="0" t="0" r="0" b="2540"/>
                  <wp:docPr id="4259349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9349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81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14:paraId="0EF6B25E" w14:textId="6BEB9FA9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Khan Z. Encore plus de dessins kawaii. </w:t>
            </w:r>
            <w:proofErr w:type="spellStart"/>
            <w:r w:rsidRPr="00E723DA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Vigot</w:t>
            </w:r>
            <w:proofErr w:type="spellEnd"/>
          </w:p>
        </w:tc>
        <w:tc>
          <w:tcPr>
            <w:tcW w:w="2226" w:type="dxa"/>
          </w:tcPr>
          <w:p w14:paraId="47EE6482" w14:textId="77777777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3286" w:type="dxa"/>
          </w:tcPr>
          <w:p w14:paraId="3DD45EE6" w14:textId="525953BD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77043" w:rsidRPr="00656C70" w14:paraId="664E3D7C" w14:textId="47A3FD20" w:rsidTr="00577043">
        <w:tc>
          <w:tcPr>
            <w:tcW w:w="5369" w:type="dxa"/>
            <w:gridSpan w:val="2"/>
          </w:tcPr>
          <w:p w14:paraId="353250B0" w14:textId="48838EBE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r w:rsidRPr="00656C70"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Organisation</w:t>
            </w:r>
          </w:p>
        </w:tc>
        <w:tc>
          <w:tcPr>
            <w:tcW w:w="2226" w:type="dxa"/>
          </w:tcPr>
          <w:p w14:paraId="35D1510B" w14:textId="77777777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3286" w:type="dxa"/>
          </w:tcPr>
          <w:p w14:paraId="793290EF" w14:textId="7CB48EA5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b/>
                <w:bCs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577043" w:rsidRPr="00656C70" w14:paraId="26A11142" w14:textId="2065327D" w:rsidTr="00577043">
        <w:tc>
          <w:tcPr>
            <w:tcW w:w="2082" w:type="dxa"/>
          </w:tcPr>
          <w:p w14:paraId="52F0A2A3" w14:textId="1F501F01" w:rsidR="00577043" w:rsidRPr="00656C70" w:rsidRDefault="00577043" w:rsidP="00577043">
            <w:pPr>
              <w:jc w:val="center"/>
              <w:rPr>
                <w:noProof/>
                <w:sz w:val="20"/>
                <w:szCs w:val="20"/>
              </w:rPr>
            </w:pPr>
            <w:r w:rsidRPr="00656C70">
              <w:rPr>
                <w:noProof/>
                <w:sz w:val="20"/>
                <w:szCs w:val="20"/>
              </w:rPr>
              <w:drawing>
                <wp:inline distT="0" distB="0" distL="0" distR="0" wp14:anchorId="5FC22B86" wp14:editId="723CD391">
                  <wp:extent cx="894638" cy="720000"/>
                  <wp:effectExtent l="0" t="0" r="1270" b="4445"/>
                  <wp:docPr id="69594242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94242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3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vAlign w:val="center"/>
          </w:tcPr>
          <w:p w14:paraId="749C2E17" w14:textId="0DC6D47D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  <w:proofErr w:type="spellStart"/>
            <w:r w:rsidRPr="00656C70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>EdUCARYOTE</w:t>
            </w:r>
            <w:proofErr w:type="spellEnd"/>
            <w:r w:rsidRPr="00656C70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, des jeux de cartes : </w:t>
            </w:r>
            <w:hyperlink r:id="rId27" w:history="1">
              <w:r w:rsidRPr="00656C70">
                <w:rPr>
                  <w:rStyle w:val="Lienhypertexte"/>
                  <w:rFonts w:ascii="PT Sans" w:eastAsia="Times New Roman" w:hAnsi="PT Sans" w:cs="Times New Roman"/>
                  <w:kern w:val="0"/>
                  <w:sz w:val="20"/>
                  <w:szCs w:val="20"/>
                  <w:lang w:eastAsia="fr-FR"/>
                  <w14:ligatures w14:val="none"/>
                </w:rPr>
                <w:t>https://educaryote.fr/blogs/news</w:t>
              </w:r>
            </w:hyperlink>
            <w:r w:rsidRPr="00656C70"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  <w:t xml:space="preserve"> </w:t>
            </w:r>
          </w:p>
        </w:tc>
        <w:tc>
          <w:tcPr>
            <w:tcW w:w="2226" w:type="dxa"/>
          </w:tcPr>
          <w:p w14:paraId="296C088A" w14:textId="77777777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3286" w:type="dxa"/>
          </w:tcPr>
          <w:p w14:paraId="654EABEA" w14:textId="4A39E0A5" w:rsidR="00577043" w:rsidRPr="00656C70" w:rsidRDefault="00577043" w:rsidP="00577043">
            <w:pPr>
              <w:shd w:val="clear" w:color="auto" w:fill="FFFFFF"/>
              <w:rPr>
                <w:rFonts w:ascii="PT Sans" w:eastAsia="Times New Roman" w:hAnsi="PT Sans" w:cs="Times New Roman"/>
                <w:color w:val="333333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</w:tbl>
    <w:p w14:paraId="0D4D0CDA" w14:textId="2CDE1DFA" w:rsidR="00E723DA" w:rsidRPr="00577043" w:rsidRDefault="00E723DA" w:rsidP="00E723DA">
      <w:pPr>
        <w:spacing w:after="0" w:line="240" w:lineRule="auto"/>
        <w:rPr>
          <w:rFonts w:eastAsia="Times New Roman" w:cs="Times New Roman"/>
          <w:kern w:val="0"/>
          <w:sz w:val="18"/>
          <w:szCs w:val="18"/>
          <w:lang w:eastAsia="fr-FR"/>
          <w14:ligatures w14:val="none"/>
        </w:rPr>
      </w:pPr>
      <w:r w:rsidRPr="00E723DA">
        <w:rPr>
          <w:rFonts w:ascii="PT Sans" w:eastAsia="Times New Roman" w:hAnsi="PT Sans" w:cs="Times New Roman"/>
          <w:color w:val="333333"/>
          <w:kern w:val="0"/>
          <w:sz w:val="21"/>
          <w:szCs w:val="21"/>
          <w:lang w:eastAsia="fr-FR"/>
          <w14:ligatures w14:val="none"/>
        </w:rPr>
        <w:br/>
      </w:r>
      <w:r w:rsidR="009C3B9D" w:rsidRPr="00577043">
        <w:rPr>
          <w:rFonts w:eastAsia="Times New Roman" w:cs="Times New Roman"/>
          <w:b/>
          <w:bCs/>
          <w:kern w:val="0"/>
          <w:sz w:val="18"/>
          <w:szCs w:val="18"/>
          <w:lang w:eastAsia="fr-FR"/>
          <w14:ligatures w14:val="none"/>
        </w:rPr>
        <w:t>Des idées de personnes à suivre</w:t>
      </w:r>
      <w:r w:rsidR="009C3B9D" w:rsidRPr="00577043">
        <w:rPr>
          <w:rFonts w:eastAsia="Times New Roman" w:cs="Times New Roman"/>
          <w:kern w:val="0"/>
          <w:sz w:val="18"/>
          <w:szCs w:val="18"/>
          <w:lang w:eastAsia="fr-FR"/>
          <w14:ligatures w14:val="none"/>
        </w:rPr>
        <w:t xml:space="preserve"> pour développer sa réflexion sur la pensée visuelle !</w:t>
      </w:r>
    </w:p>
    <w:p w14:paraId="22BB0262" w14:textId="0874C3E5" w:rsidR="00C0522C" w:rsidRPr="00577043" w:rsidRDefault="00444790" w:rsidP="00444790">
      <w:pPr>
        <w:pStyle w:val="Paragraphedeliste"/>
        <w:numPr>
          <w:ilvl w:val="0"/>
          <w:numId w:val="4"/>
        </w:numPr>
        <w:rPr>
          <w:sz w:val="18"/>
          <w:szCs w:val="18"/>
        </w:rPr>
      </w:pPr>
      <w:r w:rsidRPr="00577043">
        <w:rPr>
          <w:sz w:val="18"/>
          <w:szCs w:val="18"/>
        </w:rPr>
        <w:t xml:space="preserve">Summer Power </w:t>
      </w:r>
      <w:r w:rsidRPr="00577043">
        <w:rPr>
          <w:sz w:val="18"/>
          <w:szCs w:val="18"/>
        </w:rPr>
        <w:t xml:space="preserve">&amp; Winter power </w:t>
      </w:r>
      <w:r w:rsidRPr="00577043">
        <w:rPr>
          <w:sz w:val="18"/>
          <w:szCs w:val="18"/>
        </w:rPr>
        <w:t xml:space="preserve">avec </w:t>
      </w:r>
      <w:r w:rsidRPr="00577043">
        <w:rPr>
          <w:b/>
          <w:bCs/>
          <w:sz w:val="18"/>
          <w:szCs w:val="18"/>
        </w:rPr>
        <w:t>Nicolas Gros</w:t>
      </w:r>
      <w:r w:rsidRPr="00577043">
        <w:rPr>
          <w:sz w:val="18"/>
          <w:szCs w:val="18"/>
        </w:rPr>
        <w:t xml:space="preserve"> : </w:t>
      </w:r>
      <w:r w:rsidRPr="00577043">
        <w:rPr>
          <w:sz w:val="18"/>
          <w:szCs w:val="18"/>
        </w:rPr>
        <w:t>découv</w:t>
      </w:r>
      <w:r w:rsidRPr="00577043">
        <w:rPr>
          <w:sz w:val="18"/>
          <w:szCs w:val="18"/>
        </w:rPr>
        <w:t>rir</w:t>
      </w:r>
      <w:r w:rsidRPr="00577043">
        <w:rPr>
          <w:sz w:val="18"/>
          <w:szCs w:val="18"/>
        </w:rPr>
        <w:t xml:space="preserve"> de</w:t>
      </w:r>
      <w:r w:rsidRPr="00577043">
        <w:rPr>
          <w:sz w:val="18"/>
          <w:szCs w:val="18"/>
        </w:rPr>
        <w:t xml:space="preserve">s </w:t>
      </w:r>
      <w:r w:rsidRPr="00577043">
        <w:rPr>
          <w:sz w:val="18"/>
          <w:szCs w:val="18"/>
        </w:rPr>
        <w:t>techniques et idée</w:t>
      </w:r>
      <w:r w:rsidRPr="00577043">
        <w:rPr>
          <w:sz w:val="18"/>
          <w:szCs w:val="18"/>
        </w:rPr>
        <w:t>s</w:t>
      </w:r>
    </w:p>
    <w:p w14:paraId="71211DCF" w14:textId="06C4D064" w:rsidR="00444790" w:rsidRPr="00577043" w:rsidRDefault="00444790" w:rsidP="00444790">
      <w:pPr>
        <w:pStyle w:val="Paragraphedeliste"/>
        <w:numPr>
          <w:ilvl w:val="0"/>
          <w:numId w:val="4"/>
        </w:numPr>
        <w:rPr>
          <w:b/>
          <w:bCs/>
          <w:sz w:val="18"/>
          <w:szCs w:val="18"/>
        </w:rPr>
      </w:pPr>
      <w:r w:rsidRPr="00577043">
        <w:rPr>
          <w:sz w:val="18"/>
          <w:szCs w:val="18"/>
        </w:rPr>
        <w:t>le concours de dessin #LilyFlowers2 d'</w:t>
      </w:r>
      <w:r w:rsidRPr="00577043">
        <w:rPr>
          <w:b/>
          <w:bCs/>
          <w:sz w:val="18"/>
          <w:szCs w:val="18"/>
        </w:rPr>
        <w:t>Alain Merville</w:t>
      </w:r>
    </w:p>
    <w:p w14:paraId="0348CAEA" w14:textId="4D957AFB" w:rsidR="00444790" w:rsidRPr="00577043" w:rsidRDefault="00444790" w:rsidP="00444790">
      <w:pPr>
        <w:pStyle w:val="Paragraphedeliste"/>
        <w:numPr>
          <w:ilvl w:val="0"/>
          <w:numId w:val="4"/>
        </w:numPr>
        <w:rPr>
          <w:b/>
          <w:bCs/>
          <w:sz w:val="18"/>
          <w:szCs w:val="18"/>
        </w:rPr>
      </w:pPr>
      <w:r w:rsidRPr="00577043">
        <w:rPr>
          <w:sz w:val="18"/>
          <w:szCs w:val="18"/>
        </w:rPr>
        <w:t xml:space="preserve">l'abécédaire de </w:t>
      </w:r>
      <w:r w:rsidRPr="00577043">
        <w:rPr>
          <w:b/>
          <w:bCs/>
          <w:sz w:val="18"/>
          <w:szCs w:val="18"/>
        </w:rPr>
        <w:t>Bruno GALLAND</w:t>
      </w:r>
    </w:p>
    <w:p w14:paraId="7683106B" w14:textId="07DDB4AA" w:rsidR="00444790" w:rsidRPr="00577043" w:rsidRDefault="00444790" w:rsidP="00444790">
      <w:pPr>
        <w:pStyle w:val="Paragraphedeliste"/>
        <w:numPr>
          <w:ilvl w:val="0"/>
          <w:numId w:val="4"/>
        </w:numPr>
        <w:rPr>
          <w:sz w:val="18"/>
          <w:szCs w:val="18"/>
        </w:rPr>
      </w:pPr>
      <w:r w:rsidRPr="00577043">
        <w:rPr>
          <w:b/>
          <w:bCs/>
          <w:sz w:val="18"/>
          <w:szCs w:val="18"/>
        </w:rPr>
        <w:t xml:space="preserve">Cynthia VASILIU </w:t>
      </w:r>
      <w:r w:rsidRPr="00577043">
        <w:rPr>
          <w:rFonts w:ascii="Segoe UI Emoji" w:hAnsi="Segoe UI Emoji" w:cs="Segoe UI Emoji"/>
          <w:b/>
          <w:bCs/>
          <w:sz w:val="18"/>
          <w:szCs w:val="18"/>
        </w:rPr>
        <w:t>🚀⛵️✏️</w:t>
      </w:r>
      <w:r w:rsidRPr="00577043">
        <w:rPr>
          <w:b/>
          <w:bCs/>
          <w:sz w:val="18"/>
          <w:szCs w:val="18"/>
        </w:rPr>
        <w:t xml:space="preserve"> </w:t>
      </w:r>
      <w:r w:rsidRPr="00577043">
        <w:rPr>
          <w:sz w:val="18"/>
          <w:szCs w:val="18"/>
        </w:rPr>
        <w:t>et son défi #jesketchnotemonete.</w:t>
      </w:r>
    </w:p>
    <w:p w14:paraId="48951928" w14:textId="1E96927A" w:rsidR="00444790" w:rsidRPr="00577043" w:rsidRDefault="00444790" w:rsidP="00444790">
      <w:pPr>
        <w:pStyle w:val="Paragraphedeliste"/>
        <w:numPr>
          <w:ilvl w:val="0"/>
          <w:numId w:val="4"/>
        </w:numPr>
        <w:rPr>
          <w:b/>
          <w:bCs/>
          <w:sz w:val="18"/>
          <w:szCs w:val="18"/>
        </w:rPr>
      </w:pPr>
      <w:r w:rsidRPr="00577043">
        <w:rPr>
          <w:sz w:val="18"/>
          <w:szCs w:val="18"/>
        </w:rPr>
        <w:t xml:space="preserve">cours de dessin de </w:t>
      </w:r>
      <w:r w:rsidRPr="00577043">
        <w:rPr>
          <w:rFonts w:ascii="Segoe UI Emoji" w:hAnsi="Segoe UI Emoji" w:cs="Segoe UI Emoji"/>
          <w:sz w:val="18"/>
          <w:szCs w:val="18"/>
        </w:rPr>
        <w:t>🖍️</w:t>
      </w:r>
      <w:r w:rsidRPr="00577043">
        <w:rPr>
          <w:sz w:val="18"/>
          <w:szCs w:val="18"/>
        </w:rPr>
        <w:t xml:space="preserve"> </w:t>
      </w:r>
      <w:r w:rsidRPr="00577043">
        <w:rPr>
          <w:b/>
          <w:bCs/>
          <w:sz w:val="18"/>
          <w:szCs w:val="18"/>
        </w:rPr>
        <w:t xml:space="preserve">Julie </w:t>
      </w:r>
      <w:proofErr w:type="spellStart"/>
      <w:r w:rsidRPr="00577043">
        <w:rPr>
          <w:b/>
          <w:bCs/>
          <w:sz w:val="18"/>
          <w:szCs w:val="18"/>
        </w:rPr>
        <w:t>Andlauer</w:t>
      </w:r>
      <w:proofErr w:type="spellEnd"/>
    </w:p>
    <w:p w14:paraId="2DA6A2B5" w14:textId="574256CC" w:rsidR="00444790" w:rsidRPr="00577043" w:rsidRDefault="00444790" w:rsidP="00444790">
      <w:pPr>
        <w:pStyle w:val="Paragraphedeliste"/>
        <w:numPr>
          <w:ilvl w:val="0"/>
          <w:numId w:val="4"/>
        </w:numPr>
        <w:rPr>
          <w:b/>
          <w:bCs/>
          <w:sz w:val="18"/>
          <w:szCs w:val="18"/>
        </w:rPr>
      </w:pPr>
      <w:r w:rsidRPr="00577043">
        <w:rPr>
          <w:sz w:val="18"/>
          <w:szCs w:val="18"/>
        </w:rPr>
        <w:t>#alphabetrigolo</w:t>
      </w:r>
      <w:r w:rsidRPr="00577043">
        <w:rPr>
          <w:sz w:val="18"/>
          <w:szCs w:val="18"/>
        </w:rPr>
        <w:t xml:space="preserve"> de</w:t>
      </w:r>
      <w:r w:rsidRPr="00577043">
        <w:rPr>
          <w:b/>
          <w:bCs/>
          <w:sz w:val="18"/>
          <w:szCs w:val="18"/>
        </w:rPr>
        <w:t xml:space="preserve"> Virginie Leone</w:t>
      </w:r>
    </w:p>
    <w:p w14:paraId="5F42C862" w14:textId="4770DC0D" w:rsidR="00444790" w:rsidRPr="00577043" w:rsidRDefault="00444790" w:rsidP="00444790">
      <w:pPr>
        <w:pStyle w:val="Paragraphedeliste"/>
        <w:numPr>
          <w:ilvl w:val="0"/>
          <w:numId w:val="4"/>
        </w:numPr>
        <w:rPr>
          <w:b/>
          <w:bCs/>
          <w:sz w:val="18"/>
          <w:szCs w:val="18"/>
        </w:rPr>
      </w:pPr>
      <w:r w:rsidRPr="00577043">
        <w:rPr>
          <w:sz w:val="18"/>
          <w:szCs w:val="18"/>
        </w:rPr>
        <w:t>Les décoincés du crayon</w:t>
      </w:r>
      <w:r w:rsidRPr="00577043">
        <w:rPr>
          <w:b/>
          <w:bCs/>
          <w:sz w:val="18"/>
          <w:szCs w:val="18"/>
        </w:rPr>
        <w:t xml:space="preserve"> – Nicolas Verdot</w:t>
      </w:r>
    </w:p>
    <w:sectPr w:rsidR="00444790" w:rsidRPr="00577043" w:rsidSect="00444790">
      <w:pgSz w:w="11906" w:h="16838"/>
      <w:pgMar w:top="397" w:right="510" w:bottom="39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45641"/>
    <w:multiLevelType w:val="multilevel"/>
    <w:tmpl w:val="8DF44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EE527D"/>
    <w:multiLevelType w:val="hybridMultilevel"/>
    <w:tmpl w:val="88B6290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7C41A9"/>
    <w:multiLevelType w:val="multilevel"/>
    <w:tmpl w:val="805CC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00337C"/>
    <w:multiLevelType w:val="multilevel"/>
    <w:tmpl w:val="ADD4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5608372">
    <w:abstractNumId w:val="2"/>
  </w:num>
  <w:num w:numId="2" w16cid:durableId="1236478299">
    <w:abstractNumId w:val="3"/>
  </w:num>
  <w:num w:numId="3" w16cid:durableId="1925649731">
    <w:abstractNumId w:val="0"/>
  </w:num>
  <w:num w:numId="4" w16cid:durableId="11992439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3DA"/>
    <w:rsid w:val="0011650D"/>
    <w:rsid w:val="0039273B"/>
    <w:rsid w:val="00444790"/>
    <w:rsid w:val="004C5D84"/>
    <w:rsid w:val="00577043"/>
    <w:rsid w:val="00656C70"/>
    <w:rsid w:val="008E4F2A"/>
    <w:rsid w:val="009C3B9D"/>
    <w:rsid w:val="00C0522C"/>
    <w:rsid w:val="00C60D4D"/>
    <w:rsid w:val="00E0502A"/>
    <w:rsid w:val="00E723DA"/>
    <w:rsid w:val="00EB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860EE"/>
  <w15:chartTrackingRefBased/>
  <w15:docId w15:val="{E4C29735-C122-4582-9C10-F7E8617DA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723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723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723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723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723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723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723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723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723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23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723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723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723D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723D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723D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723D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723D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723D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723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723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723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723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723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723D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723D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723D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723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723D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723DA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E72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EB6DE8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B6D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90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7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8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8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danstatete.cool/" TargetMode="External"/><Relationship Id="rId22" Type="http://schemas.openxmlformats.org/officeDocument/2006/relationships/image" Target="media/image17.png"/><Relationship Id="rId27" Type="http://schemas.openxmlformats.org/officeDocument/2006/relationships/hyperlink" Target="https://educaryote.fr/blogs/new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67a2a1f7-3b19-4925-a200-fb82b514a89e}" enabled="0" method="" siteId="{67a2a1f7-3b19-4925-a200-fb82b514a89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357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VAYSSE Virginie</dc:creator>
  <cp:keywords/>
  <dc:description/>
  <cp:lastModifiedBy>VAYSSE Virginie</cp:lastModifiedBy>
  <cp:revision>7</cp:revision>
  <dcterms:created xsi:type="dcterms:W3CDTF">2025-04-17T08:49:00Z</dcterms:created>
  <dcterms:modified xsi:type="dcterms:W3CDTF">2025-04-17T10:05:00Z</dcterms:modified>
</cp:coreProperties>
</file>