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E60" w:rsidRPr="00DA2E60" w:rsidRDefault="00DA2E60" w:rsidP="00DA2E6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1676204"/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 Poliedre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/28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1" w:name="_Hlk167832004"/>
      <w:r w:rsidRPr="00DA2E60">
        <w:rPr>
          <w:rFonts w:ascii="Times New Roman" w:hAnsi="Times New Roman" w:cs="Times New Roman"/>
          <w:sz w:val="24"/>
          <w:szCs w:val="24"/>
          <w:lang w:val="ro-MD"/>
        </w:rPr>
        <w:t>Arii ale suprafețelor prismei</w:t>
      </w:r>
    </w:p>
    <w:bookmarkEnd w:id="1"/>
    <w:p w:rsidR="00DA2E60" w:rsidRPr="00DA2E60" w:rsidRDefault="00DA2E60" w:rsidP="00DA2E60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DA2E6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DA2E60">
        <w:rPr>
          <w:rFonts w:ascii="Times New Roman" w:eastAsia="DejaVu Sans" w:hAnsi="Times New Roman" w:cs="Times New Roman"/>
          <w:i/>
          <w:sz w:val="24"/>
          <w:szCs w:val="24"/>
          <w:lang w:val="ro-MD"/>
        </w:rPr>
        <w:t>:</w:t>
      </w:r>
      <w:r w:rsidRPr="00DA2E60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 </w:t>
      </w:r>
      <w:r w:rsidRPr="00DA2E60">
        <w:rPr>
          <w:rFonts w:ascii="Times New Roman" w:eastAsia="DejaVu Sans" w:hAnsi="Times New Roman" w:cs="Times New Roman"/>
          <w:bCs/>
          <w:iCs/>
          <w:sz w:val="24"/>
          <w:szCs w:val="24"/>
          <w:lang w:val="ro-MD"/>
        </w:rPr>
        <w:t>45 min.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r w:rsidRPr="00DA2E60">
        <w:rPr>
          <w:rFonts w:ascii="Times New Roman" w:hAnsi="Times New Roman" w:cs="Times New Roman"/>
          <w:b/>
          <w:sz w:val="24"/>
          <w:szCs w:val="24"/>
        </w:rPr>
        <w:t>Recunoașterea</w:t>
      </w:r>
      <w:r w:rsidRPr="00DA2E60">
        <w:rPr>
          <w:rFonts w:ascii="Times New Roman" w:hAnsi="Times New Roman" w:cs="Times New Roman"/>
          <w:sz w:val="24"/>
          <w:szCs w:val="24"/>
        </w:rPr>
        <w:t xml:space="preserve"> și </w:t>
      </w:r>
      <w:r w:rsidRPr="00DA2E60">
        <w:rPr>
          <w:rFonts w:ascii="Times New Roman" w:hAnsi="Times New Roman" w:cs="Times New Roman"/>
          <w:b/>
          <w:sz w:val="24"/>
          <w:szCs w:val="24"/>
        </w:rPr>
        <w:t>clasificarea</w:t>
      </w:r>
      <w:r w:rsidRPr="00DA2E60">
        <w:rPr>
          <w:rFonts w:ascii="Times New Roman" w:hAnsi="Times New Roman" w:cs="Times New Roman"/>
          <w:sz w:val="24"/>
          <w:szCs w:val="24"/>
        </w:rPr>
        <w:t xml:space="preserve"> poliedrelor în baza diferitor criterii în situații reale și/sau modelate. 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</w:rPr>
        <w:t xml:space="preserve">5.2. </w:t>
      </w:r>
      <w:r w:rsidRPr="00DA2E60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DA2E60">
        <w:rPr>
          <w:rFonts w:ascii="Times New Roman" w:hAnsi="Times New Roman" w:cs="Times New Roman"/>
          <w:sz w:val="24"/>
          <w:szCs w:val="24"/>
        </w:rPr>
        <w:t xml:space="preserve">și </w:t>
      </w:r>
      <w:r w:rsidRPr="00DA2E60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DA2E60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</w:rPr>
        <w:t xml:space="preserve">5.4. </w:t>
      </w:r>
      <w:r w:rsidRPr="00DA2E60">
        <w:rPr>
          <w:rFonts w:ascii="Times New Roman" w:hAnsi="Times New Roman" w:cs="Times New Roman"/>
          <w:b/>
          <w:sz w:val="24"/>
          <w:szCs w:val="24"/>
        </w:rPr>
        <w:t>Utilizarea</w:t>
      </w:r>
      <w:r w:rsidRPr="00DA2E60"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</w:rPr>
        <w:t xml:space="preserve">5.5. </w:t>
      </w:r>
      <w:r w:rsidRPr="00DA2E60">
        <w:rPr>
          <w:rFonts w:ascii="Times New Roman" w:hAnsi="Times New Roman" w:cs="Times New Roman"/>
          <w:b/>
          <w:sz w:val="24"/>
          <w:szCs w:val="24"/>
        </w:rPr>
        <w:t>Calcularea</w:t>
      </w:r>
      <w:r w:rsidRPr="00DA2E60"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</w:rPr>
        <w:t xml:space="preserve">5.7. </w:t>
      </w:r>
      <w:r w:rsidRPr="00DA2E60">
        <w:rPr>
          <w:rFonts w:ascii="Times New Roman" w:hAnsi="Times New Roman" w:cs="Times New Roman"/>
          <w:b/>
          <w:sz w:val="24"/>
          <w:szCs w:val="24"/>
        </w:rPr>
        <w:t>Analiza</w:t>
      </w:r>
      <w:r w:rsidRPr="00DA2E60"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</w:rPr>
        <w:t xml:space="preserve">5.8. </w:t>
      </w:r>
      <w:r w:rsidRPr="00DA2E60">
        <w:rPr>
          <w:rFonts w:ascii="Times New Roman" w:hAnsi="Times New Roman" w:cs="Times New Roman"/>
          <w:b/>
          <w:sz w:val="24"/>
          <w:szCs w:val="24"/>
        </w:rPr>
        <w:t>Utilizarea</w:t>
      </w:r>
      <w:r w:rsidRPr="00DA2E60"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DA2E60" w:rsidRPr="00DA2E60" w:rsidRDefault="00DA2E60" w:rsidP="00DA2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E60">
        <w:rPr>
          <w:rFonts w:ascii="Times New Roman" w:hAnsi="Times New Roman" w:cs="Times New Roman"/>
          <w:sz w:val="24"/>
          <w:szCs w:val="24"/>
        </w:rPr>
        <w:t>5.9.</w:t>
      </w:r>
      <w:r w:rsidRPr="00DA2E60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DA2E60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  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DA2E60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terminologia aferentă prismelor/secțiunilor în diverse contexte;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noțiunea de arie totală/arie laterală</w:t>
      </w:r>
      <w:r w:rsidR="006C68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 p</w:t>
      </w:r>
      <w:bookmarkStart w:id="2" w:name="_GoBack"/>
      <w:bookmarkEnd w:id="2"/>
      <w:r w:rsidR="006C68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rismei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prismelor în rezolvarea problemelor;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ariile suprafețelor unei prisme;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. – Să rezolve probleme cu utilizarea poliedrelor și a proprietăților acestora din diverse domenii;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– 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prisme recurgând la argumentări, demonstrații.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DA2E60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8A273F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Pr="00DA2E60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DA2E60" w:rsidRPr="00DA2E60" w:rsidRDefault="00DA2E60" w:rsidP="00DA2E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DA2E60" w:rsidRPr="00DA2E60" w:rsidRDefault="00DA2E60" w:rsidP="00DA2E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lucrului cu manualul;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interactiv;</w:t>
      </w:r>
    </w:p>
    <w:p w:rsidR="00DA2E60" w:rsidRPr="00DA2E60" w:rsidRDefault="00DA2E60" w:rsidP="00DA2E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DA2E6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DA2E60">
        <w:rPr>
          <w:rFonts w:ascii="Times New Roman" w:hAnsi="Times New Roman" w:cs="Times New Roman"/>
          <w:sz w:val="24"/>
          <w:szCs w:val="24"/>
        </w:rPr>
        <w:t xml:space="preserve">, V. Ciobanu, P. </w:t>
      </w:r>
      <w:proofErr w:type="spellStart"/>
      <w:r w:rsidRPr="00DA2E60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DA2E60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DA2E60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DA2E60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DA2E6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DA2E60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DA2E6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DA2E6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DA2E6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DA2E60">
        <w:rPr>
          <w:rFonts w:ascii="Times New Roman" w:hAnsi="Times New Roman" w:cs="Times New Roman"/>
          <w:sz w:val="24"/>
          <w:szCs w:val="24"/>
        </w:rPr>
        <w:t>. Matematică. Manual pentru clasa a XII-a.</w:t>
      </w:r>
      <w:r w:rsidRPr="00DA2E60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Fișe interactive;</w:t>
      </w:r>
    </w:p>
    <w:p w:rsidR="00DA2E60" w:rsidRPr="00DA2E60" w:rsidRDefault="00DA2E60" w:rsidP="00DA2E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DA2E60" w:rsidRPr="00DA2E60" w:rsidRDefault="00DA2E60" w:rsidP="00DA2E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A2E60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AC3657">
        <w:rPr>
          <w:rFonts w:ascii="Times New Roman" w:hAnsi="Times New Roman" w:cs="Times New Roman"/>
          <w:sz w:val="24"/>
          <w:szCs w:val="24"/>
          <w:lang w:val="ro-MD"/>
        </w:rPr>
        <w:t xml:space="preserve"> cu note</w:t>
      </w:r>
      <w:r w:rsidRPr="00DA2E60">
        <w:rPr>
          <w:rFonts w:ascii="Times New Roman" w:hAnsi="Times New Roman" w:cs="Times New Roman"/>
          <w:sz w:val="24"/>
          <w:szCs w:val="24"/>
          <w:lang w:val="ro-MD"/>
        </w:rPr>
        <w:t>, evaluare orală; produse: probleme rezolvate, răspunsuri orale, exercițiul rezolvat</w:t>
      </w:r>
      <w:r w:rsidR="00AC3657">
        <w:rPr>
          <w:rFonts w:ascii="Times New Roman" w:hAnsi="Times New Roman" w:cs="Times New Roman"/>
          <w:sz w:val="24"/>
          <w:szCs w:val="24"/>
          <w:lang w:val="ro-MD"/>
        </w:rPr>
        <w:t>, poster</w:t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2E60" w:rsidRPr="00DA2E60" w:rsidRDefault="00DA2E60" w:rsidP="00DA2E6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DA2E60" w:rsidRPr="00DA2E60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DA2E60" w:rsidRPr="00DA2E60" w:rsidRDefault="00DA2E60" w:rsidP="00DA2E6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A2E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1996"/>
        <w:gridCol w:w="1180"/>
        <w:gridCol w:w="7956"/>
        <w:gridCol w:w="990"/>
        <w:gridCol w:w="1913"/>
      </w:tblGrid>
      <w:tr w:rsidR="00DA2E60" w:rsidRPr="00DA2E60" w:rsidTr="00C54C39">
        <w:tc>
          <w:tcPr>
            <w:tcW w:w="1996" w:type="dxa"/>
            <w:vAlign w:val="center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0" w:type="dxa"/>
            <w:vAlign w:val="center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56" w:type="dxa"/>
            <w:vAlign w:val="center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DA2E60" w:rsidRPr="00DA2E60" w:rsidRDefault="00DA2E60" w:rsidP="00DA2E60">
            <w:pPr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A2E60" w:rsidRPr="00DA2E60" w:rsidTr="00C54C39">
        <w:trPr>
          <w:trHeight w:val="2548"/>
        </w:trPr>
        <w:tc>
          <w:tcPr>
            <w:tcW w:w="1996" w:type="dxa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0" w:type="dxa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956" w:type="dxa"/>
          </w:tcPr>
          <w:p w:rsidR="00DA2E60" w:rsidRPr="00DA2E60" w:rsidRDefault="00DA2E60" w:rsidP="00DA2E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DA2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fr-FR" w:eastAsia="ru-RU"/>
              </w:rPr>
              <w:t>Momentul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fr-FR" w:eastAsia="ru-RU"/>
              </w:rPr>
              <w:t>organizatoric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fr-FR" w:eastAsia="ru-RU"/>
              </w:rPr>
              <w:t xml:space="preserve"> : </w:t>
            </w:r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Se 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stabilește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un climat 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corespunzător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desfășurării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lecției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(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salutul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prezența</w:t>
            </w:r>
            <w:proofErr w:type="spellEnd"/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).</w:t>
            </w:r>
          </w:p>
          <w:p w:rsidR="00DA2E60" w:rsidRDefault="00DA2E60" w:rsidP="00DA2E6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  <w:hyperlink r:id="rId5" w:history="1">
              <w:r w:rsidR="008A273F" w:rsidRPr="00A95AF4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https://educatieinteractiva.md/alegere-multipla/15497</w:t>
              </w:r>
            </w:hyperlink>
          </w:p>
          <w:p w:rsidR="00DA2E60" w:rsidRPr="00DA2E60" w:rsidRDefault="00DA2E60" w:rsidP="00DA2E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verifică problemele de acasă.</w:t>
            </w:r>
            <w:r w:rsidR="008A27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Problema 4 (a) pag. 153, răspuns: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680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;</m:t>
              </m:r>
            </m:oMath>
            <w:r w:rsidR="008A27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problema 1 pag. 166, răspuns: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0,25 cm; </m:t>
              </m:r>
            </m:oMath>
            <w:r w:rsidR="008A27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problema 5 pag.166, răspuns: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45° .</m:t>
              </m:r>
            </m:oMath>
            <w:r w:rsidR="008A27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Dacă </w:t>
            </w:r>
            <w:r w:rsidRPr="00DA2E6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mai mulți elevi nu au rezolvat problemele se explică la tablă.</w:t>
            </w:r>
          </w:p>
          <w:p w:rsidR="00DA2E60" w:rsidRPr="00DA2E60" w:rsidRDefault="00DA2E60" w:rsidP="00DA2E6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DA2E60" w:rsidRPr="00DA2E60" w:rsidRDefault="00DA2E60" w:rsidP="008A27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interactiv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DA2E60" w:rsidRPr="00DA2E60" w:rsidTr="00C54C39">
        <w:trPr>
          <w:trHeight w:val="271"/>
        </w:trPr>
        <w:tc>
          <w:tcPr>
            <w:tcW w:w="1996" w:type="dxa"/>
          </w:tcPr>
          <w:p w:rsidR="00DA2E60" w:rsidRPr="00DA2E60" w:rsidRDefault="00EE7999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0" w:type="dxa"/>
          </w:tcPr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956" w:type="dxa"/>
          </w:tcPr>
          <w:p w:rsidR="00E131A1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</w:t>
            </w:r>
            <w:r w:rsidR="00B46F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individual </w:t>
            </w:r>
            <w:r w:rsidR="00E131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 fișă de lucru (Anexa 1). </w:t>
            </w:r>
          </w:p>
          <w:p w:rsidR="00CB558A" w:rsidRDefault="00CB558A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Rezultatele fiselor se vor prezenta la lecția următoare.</w:t>
            </w:r>
          </w:p>
          <w:p w:rsidR="00CB558A" w:rsidRDefault="00AC3657" w:rsidP="00AC3657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C36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Elevii sunt grupați în 6 grupe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 Grupurile 1 și 4 primesc fișa 1, grupurile 2 și 5 primesc fișa 2, grupurile 3 și 6 primesc fișa 3. Pe fiecare fișă este câte o problemă, rezolvarea căreia se scrie pe poster. După finisarea lucrului posterele vor fi afișate la tablă cu comentarii.</w:t>
            </w:r>
          </w:p>
          <w:p w:rsidR="00AC3657" w:rsidRPr="00EE7999" w:rsidRDefault="00AC3657" w:rsidP="00AC365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AC36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Fișa 1.</w:t>
            </w:r>
            <w:r w:rsidR="00EE79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EE79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Dimensiunile unui paralelipiped dreptunghic sunt direct proporționale cu numerele 3, 4 și 5, iar suma lungimilor tuturor muchiilor paralelipipedului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384 cm.</m:t>
              </m:r>
            </m:oMath>
            <w:r w:rsidR="00EE79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Aflați aria totală a paralelipipedului. </w:t>
            </w:r>
            <w:r w:rsidR="00EE7999" w:rsidRPr="00EE79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6016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EE7999" w:rsidRPr="00EE799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AC3657" w:rsidRDefault="00AC3657" w:rsidP="00AC365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Fișa 2. </w:t>
            </w:r>
            <w:r w:rsidR="00EE7999" w:rsidRPr="00EE79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Diagonalele unui paralelipiped drept au lungimile de 9 cm și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33</m:t>
                  </m:r>
                </m:e>
              </m:rad>
            </m:oMath>
            <w:r w:rsidR="00EE7999" w:rsidRPr="00EE799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cm. Perimetrul bazei paralelipipedului este egal cu 18 cm, iar muchia laterală are 4 cm. Aflați aria totală a paralelipipedului.</w:t>
            </w:r>
            <w:r w:rsidR="00EE799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EE7999" w:rsidRPr="00EE799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104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EE7999" w:rsidRPr="00EE799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EE7999" w:rsidRDefault="00EE7999" w:rsidP="00AC365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Fișa 3. </w:t>
            </w:r>
            <w:r w:rsidR="00D722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prisma triunghiulară regulată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 w:rsidR="00D7221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unde O este centrul bazei ABC. Știind 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O=5 cm,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C=3 cm. </m:t>
              </m:r>
            </m:oMath>
            <w:r w:rsidR="00D7221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Aflați aria laterală a prismei. </w:t>
            </w:r>
            <w:r w:rsidR="00D7221A" w:rsidRPr="00D7221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D7221A" w:rsidRPr="00D7221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B46F68" w:rsidRPr="00B46F68" w:rsidRDefault="00B46F68" w:rsidP="00B46F68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rezolvă la tablă problema 10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/2019 (BAC). </w:t>
            </w:r>
          </w:p>
          <w:p w:rsidR="00DA2E60" w:rsidRPr="00DA2E60" w:rsidRDefault="00C54C39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4C39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3360" behindDoc="1" locked="0" layoutInCell="1" allowOverlap="1" wp14:anchorId="26899E96">
                  <wp:simplePos x="0" y="0"/>
                  <wp:positionH relativeFrom="column">
                    <wp:posOffset>3667125</wp:posOffset>
                  </wp:positionH>
                  <wp:positionV relativeFrom="paragraph">
                    <wp:posOffset>3175</wp:posOffset>
                  </wp:positionV>
                  <wp:extent cx="1266825" cy="1604645"/>
                  <wp:effectExtent l="0" t="0" r="9525" b="0"/>
                  <wp:wrapTight wrapText="bothSides">
                    <wp:wrapPolygon edited="0">
                      <wp:start x="0" y="0"/>
                      <wp:lineTo x="0" y="21284"/>
                      <wp:lineTo x="21438" y="21284"/>
                      <wp:lineTo x="21438" y="0"/>
                      <wp:lineTo x="0" y="0"/>
                    </wp:wrapPolygon>
                  </wp:wrapTight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F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prisma hexagonală regulată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ABCDEF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 w:rsidR="00B46F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diagonala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</m:t>
              </m:r>
            </m:oMath>
            <w:r w:rsidR="00B46F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de 6 cm și formează cu planul bazei un unghi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30°</m:t>
              </m:r>
            </m:oMath>
            <w:r w:rsidR="00B46F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Determinați aria laterală a prismei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DA2E60" w:rsidRPr="007B4FBB" w:rsidRDefault="0045114D" w:rsidP="00DA2E60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7B4F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 w:rsidR="00A71B35" w:rsidRPr="007B4F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54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DA2E60" w:rsidRPr="00DA2E60" w:rsidRDefault="00EE7999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C54C39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DA2E60" w:rsidRPr="00DA2E60" w:rsidRDefault="00CB558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B46F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Default="00B46F68" w:rsidP="00B46F6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Pr="00DA2E60" w:rsidRDefault="00B46F68" w:rsidP="00B46F6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DA2E60" w:rsidRDefault="00DA2E60" w:rsidP="00CB558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CB55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</w:t>
            </w:r>
          </w:p>
          <w:p w:rsidR="00CB558A" w:rsidRPr="00DA2E60" w:rsidRDefault="00CB558A" w:rsidP="00CB558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pe fișe</w:t>
            </w:r>
          </w:p>
          <w:p w:rsid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Default="00B46F68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Default="00B46F68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Pr="00DA2E60" w:rsidRDefault="00B46F68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AC3657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grup</w:t>
            </w:r>
          </w:p>
          <w:p w:rsidR="00AC3657" w:rsidRPr="00DA2E60" w:rsidRDefault="00AC3657" w:rsidP="00AC365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657" w:rsidRDefault="00AC3657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657" w:rsidRDefault="00AC3657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657" w:rsidRPr="00DA2E60" w:rsidRDefault="00AC3657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Default="00B46F68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Default="00B46F68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6F68" w:rsidRDefault="00B46F68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4C39" w:rsidRPr="00DA2E60" w:rsidRDefault="00C54C39" w:rsidP="00C54C39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A2E60" w:rsidRPr="00DA2E60" w:rsidRDefault="00DA2E60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A2E60" w:rsidRPr="00DA2E60" w:rsidRDefault="00DA2E60" w:rsidP="00C54C39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3562A" w:rsidRPr="00DA2E60" w:rsidTr="00C54C39">
        <w:tc>
          <w:tcPr>
            <w:tcW w:w="1996" w:type="dxa"/>
          </w:tcPr>
          <w:p w:rsidR="00A3562A" w:rsidRDefault="00A3562A" w:rsidP="00A3562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:rsidR="00A3562A" w:rsidRPr="00DA2E60" w:rsidRDefault="00A3562A" w:rsidP="00A35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0" w:type="dxa"/>
          </w:tcPr>
          <w:p w:rsidR="00A3562A" w:rsidRPr="00DA2E60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956" w:type="dxa"/>
          </w:tcPr>
          <w:p w:rsidR="00C54C39" w:rsidRPr="006C5217" w:rsidRDefault="00A3562A" w:rsidP="00DA2E6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C52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Problema 1 pag. 165</w:t>
            </w:r>
            <w:r w:rsidRPr="006C521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2336" behindDoc="1" locked="0" layoutInCell="1" allowOverlap="1" wp14:anchorId="4C10FC57" wp14:editId="42AD84A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209550</wp:posOffset>
                  </wp:positionV>
                  <wp:extent cx="49149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516" y="21228"/>
                      <wp:lineTo x="21516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4FBB" w:rsidRPr="007B4FBB" w:rsidRDefault="007B4FBB" w:rsidP="00C54C3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</w:pPr>
            <w:r w:rsidRPr="007B4F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  <w:t xml:space="preserve">Răspuns: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  <w:t>aproximativ 48 kg.</w:t>
            </w:r>
          </w:p>
          <w:p w:rsid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 w:eastAsia="ru-RU"/>
              </w:rPr>
              <w:t xml:space="preserve">Problema 2. </w:t>
            </w:r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Grigore construiește pentru antreul casei o consolă modernă din sticlă organică sub formă de paralelipiped dreptunghic. Ornamentată cu bandă – lumină LED pe diagonalele fețelor laterale (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HB, BE, ED, DH)</m:t>
              </m:r>
            </m:oMath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. Dimensiunile consolei sunt: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AB=12 dm, BC=6 dm, AE=8 dm.</m:t>
              </m:r>
            </m:oMath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Determinați lungimea benzii luminoase și prețul ei, dacă 1 m de bandă costă 700 lei (rotunjiți rezultatul până la întregi).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consolei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prismei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6C5217" w:rsidRP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5A5892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3715268" cy="1028844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489" y="21200"/>
                      <wp:lineTo x="21489" y="0"/>
                      <wp:lineTo x="0" y="0"/>
                    </wp:wrapPolygon>
                  </wp:wrapTight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68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217" w:rsidRDefault="006C5217" w:rsidP="00C54C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C51" w:rsidRDefault="00AA1C51" w:rsidP="006C521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AA1C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Lungimea benzii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4,88 m≈5 m</m:t>
              </m:r>
            </m:oMath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și costul </w:t>
            </w:r>
            <w:r w:rsidR="007B4F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3500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lei. </w:t>
            </w:r>
          </w:p>
          <w:p w:rsidR="00AA1C51" w:rsidRPr="00AA1C51" w:rsidRDefault="006C68F6" w:rsidP="006C521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=432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6C5217" w:rsidRPr="008C4FA9" w:rsidRDefault="006C5217" w:rsidP="006C521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6C5217" w:rsidRPr="008C4FA9" w:rsidRDefault="006C5217" w:rsidP="006C521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</w:t>
            </w:r>
            <w:r w:rsidR="00451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 realizat astăzi la lecție?</w:t>
            </w:r>
          </w:p>
          <w:p w:rsidR="0045114D" w:rsidRPr="0045114D" w:rsidRDefault="0045114D" w:rsidP="00C54C3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ce domenii am rezolvat probleme, utilizând formulele pentru aria suprafețelor prismei</w:t>
            </w:r>
            <w:r w:rsidR="006C52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45114D" w:rsidRPr="0045114D" w:rsidRDefault="0045114D" w:rsidP="0045114D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Apoi se determină care obiective au fost realizate la lecție.</w:t>
            </w:r>
          </w:p>
          <w:p w:rsidR="00C54C39" w:rsidRPr="0045114D" w:rsidRDefault="0045114D" w:rsidP="0045114D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deduc concluziile privind activitatea clasei în ansamblu și a unor elevi în particular</w:t>
            </w:r>
            <w:r w:rsidR="00C54C39" w:rsidRPr="0045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4C39" w:rsidRPr="00DA2E60" w:rsidRDefault="00C54C39" w:rsidP="00C54C3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DA2E6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54C39" w:rsidRPr="00DA2E60" w:rsidRDefault="00C54C39" w:rsidP="00C54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repetat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§ 2. (Arii ale suprafețelor prismei), pag.148-149;</w:t>
            </w:r>
          </w:p>
          <w:p w:rsidR="00A3562A" w:rsidRPr="00C54C39" w:rsidRDefault="00C54C39" w:rsidP="00C54C3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 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(a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b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problema 4 (a, b) 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p</w:t>
            </w:r>
            <w:r w:rsidRPr="00DA2E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roblema </w:t>
            </w:r>
            <w:r w:rsidR="002949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7 (a) pag.164. </w:t>
            </w:r>
          </w:p>
        </w:tc>
        <w:tc>
          <w:tcPr>
            <w:tcW w:w="990" w:type="dxa"/>
          </w:tcPr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54C39" w:rsidRDefault="00C54C39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54C39" w:rsidRDefault="00C54C39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54C39" w:rsidRDefault="00C54C39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3562A" w:rsidRPr="00DA2E60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A3562A" w:rsidRPr="00DA2E60" w:rsidRDefault="00A3562A" w:rsidP="00DA2E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bookmarkEnd w:id="0"/>
    </w:tbl>
    <w:p w:rsidR="00DA2E60" w:rsidRPr="00DA2E60" w:rsidRDefault="00DA2E60" w:rsidP="00DA2E60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</w:p>
    <w:p w:rsidR="0045114D" w:rsidRDefault="0045114D" w:rsidP="007B4FBB">
      <w:pPr>
        <w:rPr>
          <w:rFonts w:ascii="Times New Roman" w:hAnsi="Times New Roman" w:cs="Times New Roman"/>
          <w:sz w:val="24"/>
          <w:szCs w:val="24"/>
        </w:rPr>
      </w:pPr>
    </w:p>
    <w:p w:rsidR="00DA2E60" w:rsidRDefault="00E131A1" w:rsidP="00E131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1.</w:t>
      </w:r>
    </w:p>
    <w:p w:rsidR="00E131A1" w:rsidRPr="00E34B00" w:rsidRDefault="004F15D1" w:rsidP="00E34B00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D1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1DF254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7811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84" y="21491"/>
                <wp:lineTo x="21484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1A1">
        <w:rPr>
          <w:rFonts w:ascii="Times New Roman" w:hAnsi="Times New Roman" w:cs="Times New Roman"/>
          <w:sz w:val="24"/>
          <w:szCs w:val="24"/>
        </w:rPr>
        <w:t xml:space="preserve">În desenul alăturat, </w:t>
      </w:r>
      <m:oMath>
        <m:r>
          <w:rPr>
            <w:rFonts w:ascii="Cambria Math" w:hAnsi="Cambria Math" w:cs="Times New Roman"/>
            <w:sz w:val="24"/>
            <w:szCs w:val="24"/>
          </w:rPr>
          <m:t>ABCD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E131A1">
        <w:rPr>
          <w:rFonts w:ascii="Times New Roman" w:eastAsiaTheme="minorEastAsia" w:hAnsi="Times New Roman" w:cs="Times New Roman"/>
          <w:sz w:val="24"/>
          <w:szCs w:val="24"/>
        </w:rPr>
        <w:t xml:space="preserve"> este un cub. Completați caseta, astfel încât propoziția obținută să fie adevărată.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„Măsura în grade a unghiului a unghiului format de dreptele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egală cu _________ . </w:t>
      </w: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B0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590A0F">
            <wp:simplePos x="0" y="0"/>
            <wp:positionH relativeFrom="column">
              <wp:posOffset>276225</wp:posOffset>
            </wp:positionH>
            <wp:positionV relativeFrom="paragraph">
              <wp:posOffset>210185</wp:posOffset>
            </wp:positionV>
            <wp:extent cx="168592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478" y="21370"/>
                <wp:lineTo x="21478" y="0"/>
                <wp:lineTo x="0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B00" w:rsidRPr="00E34B00" w:rsidRDefault="00CB558A" w:rsidP="00E34B00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Baza unei prisme drepte este un romb cu latura de 5 cm și o diagonală de 6 cm. Determinați aria laterală a prismei, dacă se cunoaște că înălțimea prismei este congruentă cu înălțimea rombului din bază.</w:t>
      </w: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00" w:rsidRDefault="00E34B00" w:rsidP="00E34B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00" w:rsidRPr="006C5217" w:rsidRDefault="00E34B00" w:rsidP="006C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4B00" w:rsidRPr="006C521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F5986DA0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7E055D"/>
    <w:multiLevelType w:val="hybridMultilevel"/>
    <w:tmpl w:val="C722D69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47B4F"/>
    <w:multiLevelType w:val="hybridMultilevel"/>
    <w:tmpl w:val="B3B24D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F401E"/>
    <w:multiLevelType w:val="hybridMultilevel"/>
    <w:tmpl w:val="4A4257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F06FC"/>
    <w:multiLevelType w:val="hybridMultilevel"/>
    <w:tmpl w:val="B4FC95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60"/>
    <w:rsid w:val="000A0CE4"/>
    <w:rsid w:val="0029498C"/>
    <w:rsid w:val="0045114D"/>
    <w:rsid w:val="004F15D1"/>
    <w:rsid w:val="006C5217"/>
    <w:rsid w:val="006C68F6"/>
    <w:rsid w:val="007B4FBB"/>
    <w:rsid w:val="008A273F"/>
    <w:rsid w:val="00A3562A"/>
    <w:rsid w:val="00A71B35"/>
    <w:rsid w:val="00AA1C51"/>
    <w:rsid w:val="00AA3D66"/>
    <w:rsid w:val="00AC3657"/>
    <w:rsid w:val="00B22699"/>
    <w:rsid w:val="00B46F68"/>
    <w:rsid w:val="00BC6BDD"/>
    <w:rsid w:val="00C54C39"/>
    <w:rsid w:val="00CB558A"/>
    <w:rsid w:val="00D7221A"/>
    <w:rsid w:val="00DA2E60"/>
    <w:rsid w:val="00E131A1"/>
    <w:rsid w:val="00E34B00"/>
    <w:rsid w:val="00E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B91F"/>
  <w15:chartTrackingRefBased/>
  <w15:docId w15:val="{F50E3105-4618-4A21-A687-4DDD47BF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A2E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A273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273F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8A273F"/>
    <w:rPr>
      <w:color w:val="808080"/>
    </w:rPr>
  </w:style>
  <w:style w:type="paragraph" w:styleId="Listparagraf">
    <w:name w:val="List Paragraph"/>
    <w:basedOn w:val="Normal"/>
    <w:uiPriority w:val="34"/>
    <w:qFormat/>
    <w:rsid w:val="00E131A1"/>
    <w:pPr>
      <w:ind w:left="720"/>
      <w:contextualSpacing/>
    </w:pPr>
  </w:style>
  <w:style w:type="paragraph" w:styleId="Frspaiere">
    <w:name w:val="No Spacing"/>
    <w:qFormat/>
    <w:rsid w:val="00A3562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alegere-multipla/15497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8</cp:revision>
  <dcterms:created xsi:type="dcterms:W3CDTF">2024-07-11T11:28:00Z</dcterms:created>
  <dcterms:modified xsi:type="dcterms:W3CDTF">2024-07-15T10:42:00Z</dcterms:modified>
</cp:coreProperties>
</file>