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8869C8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6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886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886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886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172CE9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172CE9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172CE9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172CE9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172CE9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172C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C06D12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172CE9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E9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172CE9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8928E8" w:rsidRPr="00172CE9">
        <w:rPr>
          <w:rFonts w:ascii="Times New Roman" w:hAnsi="Times New Roman" w:cs="Times New Roman"/>
          <w:sz w:val="24"/>
          <w:szCs w:val="24"/>
        </w:rPr>
        <w:t>1/24</w:t>
      </w:r>
    </w:p>
    <w:p w:rsidR="0047155C" w:rsidRPr="00172CE9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8928E8" w:rsidRPr="00172CE9">
        <w:rPr>
          <w:rFonts w:ascii="Times New Roman" w:hAnsi="Times New Roman"/>
          <w:b/>
          <w:sz w:val="24"/>
          <w:szCs w:val="24"/>
        </w:rPr>
        <w:t>Mulțimea numerelor întregi. Reprezentarea pe axă a numerelor întregi.</w:t>
      </w:r>
    </w:p>
    <w:p w:rsidR="008869C8" w:rsidRPr="00172CE9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172CE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172CE9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172CE9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172CE9" w:rsidRDefault="008928E8" w:rsidP="00571A55">
      <w:pPr>
        <w:spacing w:after="0" w:line="360" w:lineRule="auto"/>
        <w:jc w:val="both"/>
      </w:pPr>
      <w:r w:rsidRPr="00172CE9">
        <w:rPr>
          <w:rFonts w:ascii="Times New Roman" w:hAnsi="Times New Roman" w:cs="Times New Roman"/>
          <w:sz w:val="24"/>
          <w:szCs w:val="24"/>
        </w:rPr>
        <w:t xml:space="preserve">2.1. </w:t>
      </w:r>
      <w:r w:rsidRPr="00172CE9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172CE9">
        <w:rPr>
          <w:rFonts w:ascii="Times New Roman" w:hAnsi="Times New Roman" w:cs="Times New Roman"/>
          <w:sz w:val="24"/>
          <w:szCs w:val="24"/>
        </w:rPr>
        <w:t xml:space="preserve">și </w:t>
      </w:r>
      <w:r w:rsidRPr="00172CE9">
        <w:rPr>
          <w:rFonts w:ascii="Times New Roman" w:hAnsi="Times New Roman" w:cs="Times New Roman"/>
          <w:b/>
          <w:sz w:val="24"/>
          <w:szCs w:val="24"/>
        </w:rPr>
        <w:t>aplicarea</w:t>
      </w:r>
      <w:r w:rsidRPr="00172CE9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172CE9" w:rsidRDefault="008928E8" w:rsidP="00571A55">
      <w:pPr>
        <w:spacing w:after="0" w:line="360" w:lineRule="auto"/>
        <w:jc w:val="both"/>
      </w:pPr>
      <w:r w:rsidRPr="00172CE9">
        <w:rPr>
          <w:rFonts w:ascii="Times New Roman" w:hAnsi="Times New Roman" w:cs="Times New Roman"/>
          <w:sz w:val="24"/>
          <w:szCs w:val="24"/>
        </w:rPr>
        <w:t xml:space="preserve">2.2. </w:t>
      </w:r>
      <w:r w:rsidRPr="00172CE9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172CE9">
        <w:rPr>
          <w:rFonts w:ascii="Times New Roman" w:hAnsi="Times New Roman" w:cs="Times New Roman"/>
          <w:sz w:val="24"/>
          <w:szCs w:val="24"/>
        </w:rPr>
        <w:t>și</w:t>
      </w:r>
      <w:r w:rsidRPr="00172CE9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172CE9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Pr="00172CE9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172CE9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172C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172CE9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172CE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172CE9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E839CE" w:rsidRPr="00172CE9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172CE9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172CE9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172CE9">
        <w:rPr>
          <w:color w:val="000000"/>
          <w:lang w:val="ro-MD"/>
        </w:rPr>
        <w:t xml:space="preserve">O1: </w:t>
      </w:r>
      <w:r w:rsidR="002F3481" w:rsidRPr="00172CE9">
        <w:rPr>
          <w:color w:val="000000"/>
          <w:lang w:val="ro-MD"/>
        </w:rPr>
        <w:t xml:space="preserve">să identifice, să </w:t>
      </w:r>
      <w:r w:rsidRPr="00172CE9">
        <w:rPr>
          <w:color w:val="000000"/>
          <w:lang w:val="ro-MD"/>
        </w:rPr>
        <w:t>scrie, să citească numere întregi</w:t>
      </w:r>
      <w:r w:rsidR="002F3481" w:rsidRPr="00172CE9">
        <w:rPr>
          <w:color w:val="000000"/>
          <w:lang w:val="ro-MD"/>
        </w:rPr>
        <w:t xml:space="preserve"> în diverse contexte</w:t>
      </w:r>
      <w:r w:rsidRPr="00172CE9">
        <w:rPr>
          <w:color w:val="000000"/>
          <w:lang w:val="ro-MD"/>
        </w:rPr>
        <w:t>;</w:t>
      </w:r>
    </w:p>
    <w:p w:rsidR="008928E8" w:rsidRPr="00172CE9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172CE9">
        <w:rPr>
          <w:color w:val="000000"/>
          <w:lang w:val="ro-MD"/>
        </w:rPr>
        <w:t xml:space="preserve">O2: să aplice </w:t>
      </w:r>
      <w:r w:rsidRPr="00172CE9">
        <w:rPr>
          <w:lang w:val="ro-MD"/>
        </w:rPr>
        <w:t>terminologia și notațiile aferente noțiunii de număr întreg în diverse situații</w:t>
      </w:r>
      <w:r w:rsidR="008928E8" w:rsidRPr="00172CE9">
        <w:rPr>
          <w:color w:val="000000"/>
          <w:lang w:val="ro-MD"/>
        </w:rPr>
        <w:t>;</w:t>
      </w:r>
    </w:p>
    <w:p w:rsidR="008928E8" w:rsidRPr="00172CE9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172CE9">
        <w:rPr>
          <w:color w:val="000000"/>
          <w:lang w:val="ro-MD"/>
        </w:rPr>
        <w:t>O3:</w:t>
      </w:r>
      <w:r w:rsidR="008928E8" w:rsidRPr="00172CE9">
        <w:rPr>
          <w:color w:val="000000"/>
          <w:lang w:val="ro-MD"/>
        </w:rPr>
        <w:t xml:space="preserve"> să reprezinte pe axa numerelor numere întregi;</w:t>
      </w:r>
    </w:p>
    <w:p w:rsidR="008928E8" w:rsidRPr="00172CE9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172CE9">
        <w:rPr>
          <w:color w:val="000000"/>
          <w:lang w:val="ro-MD"/>
        </w:rPr>
        <w:t>O4:</w:t>
      </w:r>
      <w:r w:rsidR="008928E8" w:rsidRPr="00172CE9">
        <w:rPr>
          <w:color w:val="000000"/>
          <w:lang w:val="ro-MD"/>
        </w:rPr>
        <w:t xml:space="preserve"> să determine opusul unui număr întreg.</w:t>
      </w:r>
    </w:p>
    <w:p w:rsidR="00122587" w:rsidRPr="00172CE9" w:rsidRDefault="00122587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172CE9">
        <w:rPr>
          <w:color w:val="000000"/>
          <w:lang w:val="ro-MD"/>
        </w:rPr>
        <w:t xml:space="preserve">O5: </w:t>
      </w:r>
      <w:r w:rsidRPr="00172CE9">
        <w:rPr>
          <w:lang w:val="ro-MD"/>
        </w:rPr>
        <w:t>să dezvolte atitudini deschise față de matematica și conceptele legate de numere întregi, manifestată prin curiozitate și încredere în capacitatea proprie de a înțelege și aplica aceste concepte în diverse contexte.</w:t>
      </w:r>
    </w:p>
    <w:p w:rsidR="001C5BFB" w:rsidRPr="00172CE9" w:rsidRDefault="001C5BFB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72CE9">
        <w:rPr>
          <w:rFonts w:ascii="Times New Roman" w:hAnsi="Times New Roman" w:cs="Times New Roman"/>
          <w:b/>
          <w:i/>
          <w:sz w:val="24"/>
          <w:szCs w:val="24"/>
        </w:rPr>
        <w:t>Tipul lecției:</w:t>
      </w:r>
      <w:r w:rsidRPr="00172CE9">
        <w:rPr>
          <w:rFonts w:ascii="Times New Roman" w:hAnsi="Times New Roman" w:cs="Times New Roman"/>
          <w:sz w:val="24"/>
          <w:szCs w:val="24"/>
        </w:rPr>
        <w:t xml:space="preserve"> Lecție de formare a capacităților de dobândire a cunoștințelor.</w:t>
      </w:r>
    </w:p>
    <w:p w:rsidR="00E839CE" w:rsidRPr="00172CE9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172CE9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1C5BFB" w:rsidRPr="00FA3F78" w:rsidRDefault="001C5BFB" w:rsidP="00FA3F78">
      <w:pPr>
        <w:pStyle w:val="a3"/>
        <w:numPr>
          <w:ilvl w:val="0"/>
          <w:numId w:val="6"/>
        </w:numPr>
        <w:spacing w:line="360" w:lineRule="auto"/>
        <w:ind w:left="567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FA3F78" w:rsidRDefault="001C5BFB" w:rsidP="00FA3F78">
      <w:pPr>
        <w:pStyle w:val="a3"/>
        <w:numPr>
          <w:ilvl w:val="0"/>
          <w:numId w:val="6"/>
        </w:numPr>
        <w:spacing w:line="360" w:lineRule="auto"/>
        <w:ind w:left="567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0409E" w:rsidRPr="00FA3F78">
        <w:rPr>
          <w:rFonts w:ascii="Times New Roman" w:hAnsi="Times New Roman" w:cs="Times New Roman"/>
          <w:bCs/>
          <w:iCs/>
          <w:sz w:val="24"/>
          <w:szCs w:val="24"/>
          <w:lang w:val="ro-MD"/>
        </w:rPr>
        <w:t>brai</w:t>
      </w:r>
      <w:r w:rsidR="00477EBE">
        <w:rPr>
          <w:rFonts w:ascii="Times New Roman" w:hAnsi="Times New Roman" w:cs="Times New Roman"/>
          <w:bCs/>
          <w:iCs/>
          <w:sz w:val="24"/>
          <w:szCs w:val="24"/>
          <w:lang w:val="ro-MD"/>
        </w:rPr>
        <w:t>n</w:t>
      </w:r>
      <w:r w:rsidR="0060409E" w:rsidRPr="00FA3F7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storming;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0409E" w:rsidRPr="00FA3F78">
        <w:rPr>
          <w:rFonts w:ascii="Times New Roman" w:hAnsi="Times New Roman" w:cs="Times New Roman"/>
          <w:iCs/>
          <w:sz w:val="24"/>
          <w:szCs w:val="24"/>
          <w:lang w:val="ro-MD"/>
        </w:rPr>
        <w:t>problematizarea;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FA3F7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FA3F7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cercetarea; descoperirea; explicația.</w:t>
      </w:r>
    </w:p>
    <w:p w:rsidR="001C5BFB" w:rsidRPr="00172CE9" w:rsidRDefault="001C5BFB" w:rsidP="00FA3F78">
      <w:pPr>
        <w:pStyle w:val="a3"/>
        <w:numPr>
          <w:ilvl w:val="0"/>
          <w:numId w:val="6"/>
        </w:numPr>
        <w:spacing w:line="360" w:lineRule="auto"/>
        <w:ind w:left="567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172CE9" w:rsidRDefault="001C5BFB" w:rsidP="00FA3F78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1C5BFB" w:rsidRPr="00FA3F78" w:rsidRDefault="001C5BFB" w:rsidP="00FA3F78">
      <w:pPr>
        <w:pStyle w:val="a3"/>
        <w:numPr>
          <w:ilvl w:val="0"/>
          <w:numId w:val="7"/>
        </w:numPr>
        <w:spacing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FA3F7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A3F78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1C5BFB" w:rsidRPr="002F5DF2" w:rsidRDefault="001C5BFB" w:rsidP="00FA3F78">
      <w:pPr>
        <w:pStyle w:val="a4"/>
        <w:numPr>
          <w:ilvl w:val="0"/>
          <w:numId w:val="7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  <w:r w:rsidR="002F5DF2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hyperlink r:id="rId6" w:history="1">
        <w:r w:rsidR="002F5DF2" w:rsidRPr="00F06AC5">
          <w:rPr>
            <w:rStyle w:val="a6"/>
            <w:rFonts w:ascii="Times New Roman" w:hAnsi="Times New Roman" w:cs="Times New Roman"/>
            <w:iCs/>
            <w:sz w:val="24"/>
            <w:szCs w:val="24"/>
            <w:lang w:val="ro-MD"/>
          </w:rPr>
          <w:t>https://educatieinteractiva.md/cursa-cai/11950</w:t>
        </w:r>
      </w:hyperlink>
    </w:p>
    <w:p w:rsidR="004D77FD" w:rsidRDefault="003D09A0" w:rsidP="00FA3F78">
      <w:pPr>
        <w:pStyle w:val="a4"/>
        <w:numPr>
          <w:ilvl w:val="0"/>
          <w:numId w:val="7"/>
        </w:numPr>
        <w:spacing w:after="0" w:line="360" w:lineRule="auto"/>
        <w:ind w:left="567" w:hanging="284"/>
      </w:pPr>
      <w:hyperlink r:id="rId7" w:history="1">
        <w:r w:rsidR="004D77FD" w:rsidRPr="004D77FD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https://educatieinteractiva.md/millionar/12673</w:t>
        </w:r>
      </w:hyperlink>
    </w:p>
    <w:p w:rsidR="004D77FD" w:rsidRPr="00571A55" w:rsidRDefault="003D09A0" w:rsidP="00FA3F78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hAnsi="Times New Roman" w:cs="Times New Roman"/>
          <w:bCs/>
          <w:color w:val="383838"/>
          <w:sz w:val="24"/>
          <w:szCs w:val="24"/>
        </w:rPr>
      </w:pPr>
      <w:hyperlink r:id="rId8" w:history="1">
        <w:r w:rsidR="004D77FD" w:rsidRPr="004D77FD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https://educatieinteractiva.md/millionar/12687</w:t>
        </w:r>
      </w:hyperlink>
    </w:p>
    <w:p w:rsidR="001C5BFB" w:rsidRPr="00172CE9" w:rsidRDefault="001C5BFB" w:rsidP="00C06D12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72C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72CE9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orală, </w:t>
      </w:r>
      <w:r w:rsidR="00FA3F78" w:rsidRPr="00FA3F78">
        <w:rPr>
          <w:rFonts w:ascii="Times New Roman" w:hAnsi="Times New Roman" w:cs="Times New Roman"/>
          <w:sz w:val="24"/>
          <w:szCs w:val="24"/>
          <w:lang w:val="ro-MD"/>
        </w:rPr>
        <w:t>observarea</w:t>
      </w:r>
      <w:r w:rsidRPr="00172CE9">
        <w:rPr>
          <w:rFonts w:ascii="Times New Roman" w:hAnsi="Times New Roman" w:cs="Times New Roman"/>
          <w:sz w:val="24"/>
          <w:szCs w:val="24"/>
          <w:lang w:val="ro-MD"/>
        </w:rPr>
        <w:t xml:space="preserve">;  produse: răspuns oral, exercițiu rezolvat; </w:t>
      </w:r>
      <w:r w:rsidR="008869C8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172CE9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172CE9" w:rsidRDefault="00E839CE" w:rsidP="00FA3F78">
      <w:pPr>
        <w:pStyle w:val="a4"/>
        <w:numPr>
          <w:ilvl w:val="0"/>
          <w:numId w:val="1"/>
        </w:numPr>
        <w:spacing w:after="0" w:line="360" w:lineRule="auto"/>
        <w:ind w:left="567" w:hanging="284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172CE9" w:rsidSect="00FA3F78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AE6074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8869C8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AD5481" w:rsidRPr="00172CE9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172CE9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172CE9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172CE9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FA3F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172CE9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8869C8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AD5481" w:rsidRPr="00172CE9" w:rsidTr="006F53BA">
        <w:trPr>
          <w:trHeight w:val="841"/>
        </w:trPr>
        <w:tc>
          <w:tcPr>
            <w:tcW w:w="1512" w:type="dxa"/>
          </w:tcPr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C97F1B" w:rsidRPr="00323FD6" w:rsidRDefault="00C97F1B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FE37A6" w:rsidRPr="00323FD6" w:rsidRDefault="00FE37A6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 mulțimi de numere cunoașteți? </w:t>
            </w:r>
          </w:p>
          <w:p w:rsidR="00FE37A6" w:rsidRPr="00323FD6" w:rsidRDefault="00FE37A6" w:rsidP="00AE6074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noProof/>
                <w:sz w:val="24"/>
                <w:szCs w:val="24"/>
              </w:rPr>
              <w:t>Cum se notează mulțimea numerelor naturale?</w:t>
            </w:r>
          </w:p>
          <w:p w:rsidR="00FE37A6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Cercetăm și descoperim: </w:t>
            </w:r>
            <w:r w:rsidR="0060409E" w:rsidRPr="00323FD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(din manual)</w:t>
            </w:r>
          </w:p>
          <w:p w:rsidR="00520173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Ursul şi-a băgat coada în iaz, dorind să</w:t>
            </w:r>
            <w:r w:rsidRPr="00323FD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prindă şi el o grămadă de peşte. Toată noaptea a</w:t>
            </w:r>
            <w:r w:rsidRPr="00323FD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stat cu coada în iaz, visând marele ospăţ. Spre</w:t>
            </w:r>
          </w:p>
          <w:p w:rsidR="002A0974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dimineaţă, temperatura a atins 10°C. Şi-a prins oare ursul coada în iaz?</w:t>
            </w:r>
          </w:p>
          <w:p w:rsidR="00520173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Pentru a răspunde la această întrebare trebuie să știm ce indică termometrul: 10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o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 de căldură sau 10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o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 de frig. </w:t>
            </w:r>
          </w:p>
          <w:p w:rsidR="00520173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o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 de căldură se reprezintă printr-un număr natural. </w:t>
            </w:r>
          </w:p>
          <w:p w:rsidR="00520173" w:rsidRPr="00323FD6" w:rsidRDefault="00520173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Dar cu ce fel de numere se poate reprezenta temperature de 10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o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 de frig? </w:t>
            </w:r>
          </w:p>
          <w:p w:rsidR="00520173" w:rsidRPr="00323FD6" w:rsidRDefault="00EE4EF7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În acest fel elevii descoperă noțiunea de numere negative.</w:t>
            </w:r>
          </w:p>
          <w:p w:rsidR="00EE4EF7" w:rsidRPr="00323FD6" w:rsidRDefault="00EE4EF7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Deci temperatirile de pe termometru pot fi reprezentate de numere pozitive și negative.</w:t>
            </w:r>
          </w:p>
          <w:p w:rsidR="00EF2984" w:rsidRPr="00323FD6" w:rsidRDefault="00EF2984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Cum credeți unde încă se întâlnec în viața cotidiană numere pozitive și negative.</w:t>
            </w:r>
          </w:p>
          <w:p w:rsidR="00EE4EF7" w:rsidRPr="00323FD6" w:rsidRDefault="00EE4EF7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Există situații în lumea înconjurătoare în care valorile unor mărimi nu pot fi exprimate cu ajutorul numerelor natural deoarece ele au sensuri opuse. De exemplu: temperaturi înalte și temperaturi scăzute, valorile mărimilor care determină poziția obiectelor de nivelul mării, venituri și cheltuieli</w:t>
            </w:r>
            <w:r w:rsidR="00EF2984"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Profesorul arată la ecran imagini pentru a pune în evidență aceste sensuri (anexa 1).</w:t>
            </w:r>
          </w:p>
        </w:tc>
        <w:tc>
          <w:tcPr>
            <w:tcW w:w="1010" w:type="dxa"/>
          </w:tcPr>
          <w:p w:rsidR="002A0974" w:rsidRPr="00172CE9" w:rsidRDefault="00FE37A6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172CE9" w:rsidRDefault="0060409E" w:rsidP="00FA3F78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72CE9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E37A6" w:rsidRPr="00172CE9" w:rsidRDefault="00FE37A6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72CE9" w:rsidRDefault="00520173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Problematizarea</w:t>
            </w:r>
          </w:p>
          <w:p w:rsidR="00520173" w:rsidRPr="00172CE9" w:rsidRDefault="00520173" w:rsidP="00FA3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Brai</w:t>
            </w:r>
            <w:r w:rsidR="00477EBE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storming</w:t>
            </w:r>
          </w:p>
          <w:p w:rsidR="00520173" w:rsidRPr="00172CE9" w:rsidRDefault="00520173" w:rsidP="00FA3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sz w:val="24"/>
                <w:szCs w:val="24"/>
              </w:rPr>
              <w:t>Cercetarea</w:t>
            </w:r>
          </w:p>
          <w:p w:rsidR="00520173" w:rsidRPr="00172CE9" w:rsidRDefault="00520173" w:rsidP="00FA3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:rsidR="0060409E" w:rsidRPr="00172CE9" w:rsidRDefault="0060409E" w:rsidP="00FA3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:rsidR="0060409E" w:rsidRPr="00172CE9" w:rsidRDefault="0060409E" w:rsidP="00FA3F7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72CE9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5481" w:rsidRPr="00172CE9" w:rsidTr="006F53BA">
        <w:trPr>
          <w:trHeight w:val="250"/>
        </w:trPr>
        <w:tc>
          <w:tcPr>
            <w:tcW w:w="1512" w:type="dxa"/>
          </w:tcPr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DF5A32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DF5A32" w:rsidRPr="00172CE9" w:rsidRDefault="00DF5A32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2A0974" w:rsidRPr="00323FD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122587" w:rsidRPr="00323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Mulțimea numerelor întregi. Reprezentarea pe axă a numerelor întregi. </w:t>
            </w:r>
            <w:r w:rsidRPr="00323FD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  <w:r w:rsidR="00094615" w:rsidRPr="00323F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F22249" w:rsidRPr="00323FD6" w:rsidRDefault="00FE37A6" w:rsidP="00AE607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iCs/>
                <w:sz w:val="24"/>
                <w:szCs w:val="24"/>
              </w:rPr>
              <w:t>Numele întregi se reprezintă cu ajutorul unui număr natural precedat de semnul ,, – ” sau ,, + ”.</w:t>
            </w:r>
          </w:p>
          <w:p w:rsidR="00FE37A6" w:rsidRPr="00323FD6" w:rsidRDefault="00FE37A6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Dacă numărul întreg este precedat de semnul „–”, spunem că acest număr întreg este </w:t>
            </w:r>
            <w:r w:rsidRPr="00323F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negativ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E37A6" w:rsidRPr="00323FD6" w:rsidRDefault="00FE37A6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Dacă numărul întreg este precedat de semnul „+”, spunem că acest număr întreg este </w:t>
            </w:r>
            <w:r w:rsidRPr="00323F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pozitiv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E37A6" w:rsidRPr="00323FD6" w:rsidRDefault="00FE37A6" w:rsidP="00AE60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Pentru comoditate semnul „+” din faţa numărului pozitiv poate fi omis.</w:t>
            </w:r>
          </w:p>
          <w:p w:rsidR="00FE37A6" w:rsidRPr="00323FD6" w:rsidRDefault="00FE37A6" w:rsidP="00AE6074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drawing>
                <wp:inline distT="0" distB="0" distL="0" distR="0" wp14:anchorId="335FEBCD" wp14:editId="00548EEC">
                  <wp:extent cx="4400550" cy="1362075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7A6" w:rsidRPr="00323FD6" w:rsidRDefault="00FE37A6" w:rsidP="00AE6074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drawing>
                <wp:inline distT="0" distB="0" distL="0" distR="0" wp14:anchorId="5F433ADA" wp14:editId="26F51CDE">
                  <wp:extent cx="4572000" cy="115252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409E" w:rsidRPr="00323FD6" w:rsidRDefault="0060409E" w:rsidP="00AE607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Cercetăm și descoperim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(manual)</w:t>
            </w:r>
          </w:p>
          <w:p w:rsidR="0060409E" w:rsidRPr="00323FD6" w:rsidRDefault="0060409E" w:rsidP="009A10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Dana a citit într-o carte despre matematicienii antici că Ptolemeu a trăit în  secolul al II-lea, Pitagora – în secolul al VI-lea înainte de Hristos, iar Euclid – în secolul al III-lea înainte de Hristos. Ea a dorit să afle cine dintre ei a trăit mai înainte, de aceea a plasat secolele menţionate pe axa cronologică (banda timpului).</w:t>
            </w:r>
          </w:p>
          <w:p w:rsidR="0060409E" w:rsidRPr="00323FD6" w:rsidRDefault="0060409E" w:rsidP="00AE6074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drawing>
                <wp:inline distT="0" distB="0" distL="0" distR="0" wp14:anchorId="42ED605B" wp14:editId="2753B42E">
                  <wp:extent cx="4724400" cy="11144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409E" w:rsidRPr="00323FD6" w:rsidRDefault="0060409E" w:rsidP="009A10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 observă că pe axa cronologică este fixată originea (naşterea lui Hristos), direcţia şi</w:t>
            </w:r>
          </w:p>
          <w:p w:rsidR="0060409E" w:rsidRPr="00323FD6" w:rsidRDefault="0060409E" w:rsidP="00AE6074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segmentul-unitate (un secol).</w:t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inorHAnsi" w:hAnsiTheme="minorHAnsi" w:cs="TimesNew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lastRenderedPageBreak/>
              <w:drawing>
                <wp:inline distT="0" distB="0" distL="0" distR="0" wp14:anchorId="015E7590" wp14:editId="2D9D5C4C">
                  <wp:extent cx="3108960" cy="922973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613" cy="93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CE9" w:rsidRPr="00323FD6" w:rsidRDefault="00172CE9" w:rsidP="009A10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Se propune (dacă este posibil la ecran)  </w:t>
            </w:r>
            <w:r w:rsidRPr="00323FD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lucrarea practică</w:t>
            </w: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din manual pagina 41: </w:t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Construiţi pe caiet axa numerelor. Notaţi pe ea punctele:</w:t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A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(–2),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B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(–4),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C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(1),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D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(3),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E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(4),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F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(–5),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G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(–1),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H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(5),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I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(–3), </w:t>
            </w:r>
            <w:r w:rsidRPr="00323FD6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J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(2).</w:t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drawing>
                <wp:inline distT="0" distB="0" distL="0" distR="0" wp14:anchorId="04C9CBBC" wp14:editId="7DC13007">
                  <wp:extent cx="3476625" cy="5238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Completați casetele corespunzător. </w:t>
            </w: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Numiţi perechile de puncte egal depărtate de originea axei. Care este deosebirea dintre coordonatele punctelor fiecărei perechi?</w:t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noProof/>
                <w:lang w:val="ru-RU"/>
              </w:rPr>
              <w:drawing>
                <wp:inline distT="0" distB="0" distL="0" distR="0" wp14:anchorId="2EF71F7D" wp14:editId="173C1093">
                  <wp:extent cx="4572000" cy="15430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CE9" w:rsidRPr="00323FD6" w:rsidRDefault="00172CE9" w:rsidP="00AE6074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323FD6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Elevii notează în caiete.</w:t>
            </w:r>
          </w:p>
        </w:tc>
        <w:tc>
          <w:tcPr>
            <w:tcW w:w="1010" w:type="dxa"/>
          </w:tcPr>
          <w:p w:rsidR="002A0974" w:rsidRPr="00172CE9" w:rsidRDefault="00F22249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</w:t>
            </w:r>
            <w:r w:rsidR="00172CE9" w:rsidRPr="00172C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72CE9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094615" w:rsidRPr="00172CE9" w:rsidRDefault="00094615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94615" w:rsidRPr="00172CE9" w:rsidRDefault="00094615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F22249" w:rsidRPr="00172CE9" w:rsidRDefault="00F2224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2249" w:rsidRPr="00172CE9" w:rsidRDefault="00F2224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72CE9" w:rsidRDefault="00094615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094615" w:rsidRPr="00172CE9" w:rsidRDefault="00094615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Descoperirea</w:t>
            </w:r>
          </w:p>
          <w:p w:rsidR="00094615" w:rsidRPr="00172CE9" w:rsidRDefault="00094615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72CE9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Default="002A0974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Problematizarea</w:t>
            </w: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Brai</w:t>
            </w:r>
            <w:r w:rsidR="00477EBE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storming</w:t>
            </w:r>
          </w:p>
          <w:p w:rsid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172CE9" w:rsidRPr="00172CE9" w:rsidRDefault="00172CE9" w:rsidP="00FA3F7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09A0" w:rsidRPr="00172CE9" w:rsidTr="006F53BA">
        <w:trPr>
          <w:trHeight w:val="250"/>
        </w:trPr>
        <w:tc>
          <w:tcPr>
            <w:tcW w:w="1512" w:type="dxa"/>
          </w:tcPr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O1,O2, </w:t>
            </w: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O1,O2,   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O1,O2, </w:t>
            </w: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Pentru aprofundarea materiei se rezolvă oral, exercițiul 1, 5, 6, 7, 17, pagina 43, manual, anexa 2. 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în perechi: se propune exercițiul 25, pagina 46, manual. Care se regăsesc în formă de joc interactiv online. </w:t>
            </w:r>
          </w:p>
          <w:p w:rsidR="003D09A0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 xml:space="preserve"> </w:t>
            </w:r>
            <w:hyperlink r:id="rId15" w:history="1">
              <w:r w:rsidRPr="00F06AC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https://educatieinteractiva.md/cursa-cai/11950</w:t>
              </w:r>
            </w:hyperlink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Cs/>
                <w:sz w:val="24"/>
                <w:szCs w:val="24"/>
              </w:rPr>
              <w:t>Lucru în perechi: Se propun exercițiile 27 (a, b), 29, 30, 31, pagina 46, manual, care se regăsesc în jocul interactiv online mai jos.</w:t>
            </w:r>
          </w:p>
          <w:p w:rsidR="003D09A0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hyperlink r:id="rId16" w:history="1">
              <w:r w:rsidRPr="00F06AC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https://educatieinteractiva.md/millionar/12673</w:t>
              </w:r>
            </w:hyperlink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Lucru în individual: Se propun exercițiile 32, 39, pagina 46, manual, care se regăsesc în jocul interactiv online mai jos.</w:t>
            </w:r>
          </w:p>
          <w:p w:rsidR="003D09A0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hyperlink r:id="rId17" w:history="1">
              <w:r w:rsidRPr="00F06AC5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https://educatieinteractiva.md/millionar/12687</w:t>
              </w:r>
            </w:hyperlink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3F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23FD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Cum se notează mulțimea numerelor întregi?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23FD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Care mulțime este mai mare, mulțimea numerelor întregi pozitive sau mulțimea numerelor întregi negative?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3D09A0" w:rsidRPr="00323FD6" w:rsidRDefault="003D09A0" w:rsidP="003D09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FD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3D09A0" w:rsidRDefault="003D09A0" w:rsidP="003D09A0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323FD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3D09A0" w:rsidRPr="00172CE9" w:rsidRDefault="003D09A0" w:rsidP="003D09A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3D09A0" w:rsidRPr="00172CE9" w:rsidRDefault="003D09A0" w:rsidP="003D09A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1, secvența 1.1, 1.2, pagina 38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3D09A0" w:rsidRPr="00172CE9" w:rsidRDefault="003D09A0" w:rsidP="003D09A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D09A0" w:rsidRPr="00172CE9" w:rsidRDefault="003D09A0" w:rsidP="003D09A0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2, 3</w:t>
            </w: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4, 33, pagina 43-46, din manual, (a se vedea anexa 3).</w:t>
            </w:r>
          </w:p>
          <w:p w:rsidR="003D09A0" w:rsidRPr="00172CE9" w:rsidRDefault="003D09A0" w:rsidP="003D09A0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172CE9">
              <w:rPr>
                <w:i/>
                <w:iCs/>
                <w:u w:val="single"/>
              </w:rPr>
              <w:t>Lucru diferențiat</w:t>
            </w:r>
            <w:r w:rsidRPr="00172CE9">
              <w:rPr>
                <w:iCs/>
              </w:rPr>
              <w:t xml:space="preserve">  </w:t>
            </w:r>
            <w:r>
              <w:rPr>
                <w:iCs/>
              </w:rPr>
              <w:t>pentru cei harnici exercițiul 12, 18, pagina 44</w:t>
            </w:r>
            <w:r w:rsidRPr="00172CE9">
              <w:rPr>
                <w:iCs/>
              </w:rPr>
              <w:t>, din manual.</w:t>
            </w:r>
          </w:p>
        </w:tc>
        <w:tc>
          <w:tcPr>
            <w:tcW w:w="1010" w:type="dxa"/>
          </w:tcPr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7</w:t>
            </w:r>
          </w:p>
          <w:p w:rsidR="003D09A0" w:rsidRPr="00172CE9" w:rsidRDefault="003D09A0" w:rsidP="003D09A0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4</w:t>
            </w:r>
            <w:bookmarkStart w:id="0" w:name="_GoBack"/>
            <w:bookmarkEnd w:id="0"/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3D09A0" w:rsidRPr="00172CE9" w:rsidRDefault="003D09A0" w:rsidP="003D09A0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exerciții orale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</w:t>
            </w:r>
            <w:r w:rsidRPr="00172CE9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anualul</w:t>
            </w:r>
          </w:p>
          <w:p w:rsidR="003D09A0" w:rsidRPr="00273153" w:rsidRDefault="003D09A0" w:rsidP="003D09A0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Lucru individual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Default="003D09A0" w:rsidP="003D09A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09A0" w:rsidRPr="00172CE9" w:rsidRDefault="003D09A0" w:rsidP="003D09A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CE9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172CE9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2984" w:rsidRPr="00172CE9" w:rsidRDefault="00EF2984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7FD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9C8" w:rsidRDefault="008869C8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55" w:rsidRDefault="00571A55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9C8" w:rsidRDefault="008869C8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9A0" w:rsidRDefault="003D09A0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7FD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547" w:rsidRDefault="005E6547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547" w:rsidRDefault="005E6547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547" w:rsidRDefault="005E6547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547" w:rsidRDefault="005E6547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2984" w:rsidRPr="00172CE9" w:rsidRDefault="00EF2984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2CE9">
        <w:rPr>
          <w:rFonts w:ascii="Times New Roman" w:hAnsi="Times New Roman" w:cs="Times New Roman"/>
          <w:b/>
          <w:sz w:val="24"/>
          <w:szCs w:val="24"/>
        </w:rPr>
        <w:lastRenderedPageBreak/>
        <w:t>Anexa 1</w:t>
      </w:r>
    </w:p>
    <w:p w:rsidR="00EF2984" w:rsidRDefault="00EF2984" w:rsidP="00571A55">
      <w:pPr>
        <w:spacing w:after="0"/>
        <w:jc w:val="both"/>
        <w:rPr>
          <w:noProof/>
        </w:rPr>
      </w:pPr>
      <w:r w:rsidRPr="00172CE9">
        <w:rPr>
          <w:noProof/>
          <w:lang w:val="ru-RU"/>
        </w:rPr>
        <w:drawing>
          <wp:inline distT="0" distB="0" distL="0" distR="0" wp14:anchorId="302598A6" wp14:editId="58CE81A2">
            <wp:extent cx="4419600" cy="296932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32067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CE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72CE9">
        <w:rPr>
          <w:noProof/>
          <w:lang w:val="ru-RU"/>
        </w:rPr>
        <w:drawing>
          <wp:inline distT="0" distB="0" distL="0" distR="0" wp14:anchorId="0384D6B0" wp14:editId="7EC3E051">
            <wp:extent cx="926170" cy="2962275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4784" cy="298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CE9">
        <w:rPr>
          <w:noProof/>
        </w:rPr>
        <w:t xml:space="preserve"> </w:t>
      </w:r>
      <w:r w:rsidRPr="00172CE9">
        <w:rPr>
          <w:noProof/>
          <w:lang w:val="ru-RU"/>
        </w:rPr>
        <w:drawing>
          <wp:inline distT="0" distB="0" distL="0" distR="0" wp14:anchorId="15D6BDD4" wp14:editId="410E81BD">
            <wp:extent cx="3002280" cy="2973202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07238" cy="29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7FD" w:rsidRDefault="004D77FD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both"/>
        <w:rPr>
          <w:noProof/>
        </w:rPr>
      </w:pPr>
    </w:p>
    <w:p w:rsidR="003D606A" w:rsidRDefault="003D606A" w:rsidP="00571A55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</w:rPr>
        <w:sectPr w:rsidR="003D606A" w:rsidSect="005E6547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4D77FD" w:rsidRDefault="004D77FD" w:rsidP="00571A55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4D77F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Anexa 2</w:t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D4DBFCB" wp14:editId="498DD797">
            <wp:extent cx="3825551" cy="571500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53587" cy="5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6B7C504" wp14:editId="2D48B197">
            <wp:extent cx="4189845" cy="2171700"/>
            <wp:effectExtent l="0" t="0" r="127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17201" cy="218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7FE07E7" wp14:editId="494351C6">
            <wp:extent cx="4333875" cy="11715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09AAF45" wp14:editId="618E4F9A">
            <wp:extent cx="4505325" cy="12573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B239C30" wp14:editId="32E60F2B">
            <wp:extent cx="5305425" cy="8667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40558D3B" wp14:editId="0BDEF5F2">
            <wp:extent cx="4286250" cy="1028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1202223D" wp14:editId="51DD6616">
            <wp:extent cx="5819775" cy="29527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024A0249" wp14:editId="4D406F73">
            <wp:extent cx="5143500" cy="561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547" w:rsidRDefault="005E6547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6A" w:rsidRDefault="003D606A" w:rsidP="00571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3</w:t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Temă pentru acasă</w:t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5875E4DC" wp14:editId="4EAB5695">
            <wp:extent cx="5705475" cy="30099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20C6BC54" wp14:editId="6CA68799">
            <wp:extent cx="5391150" cy="8572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6A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5DC048DD" wp14:editId="1A9D548C">
            <wp:extent cx="5724525" cy="16573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6A" w:rsidRPr="00172CE9" w:rsidRDefault="003D606A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35206A99" wp14:editId="252E05ED">
            <wp:extent cx="5857875" cy="12858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A55" w:rsidRPr="00172CE9" w:rsidRDefault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71A55" w:rsidRPr="00172CE9" w:rsidSect="002548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94615"/>
    <w:rsid w:val="00100576"/>
    <w:rsid w:val="00122587"/>
    <w:rsid w:val="00172CE9"/>
    <w:rsid w:val="001941C2"/>
    <w:rsid w:val="001C5BFB"/>
    <w:rsid w:val="002065F4"/>
    <w:rsid w:val="0025485E"/>
    <w:rsid w:val="002726A3"/>
    <w:rsid w:val="00273153"/>
    <w:rsid w:val="00294E52"/>
    <w:rsid w:val="002A0974"/>
    <w:rsid w:val="002E4D3F"/>
    <w:rsid w:val="002F3481"/>
    <w:rsid w:val="002F5DF2"/>
    <w:rsid w:val="00323FD6"/>
    <w:rsid w:val="003D09A0"/>
    <w:rsid w:val="003D606A"/>
    <w:rsid w:val="00466630"/>
    <w:rsid w:val="0047155C"/>
    <w:rsid w:val="00477EBE"/>
    <w:rsid w:val="004D77FD"/>
    <w:rsid w:val="00520173"/>
    <w:rsid w:val="00571A55"/>
    <w:rsid w:val="005E36F7"/>
    <w:rsid w:val="005E6547"/>
    <w:rsid w:val="0060409E"/>
    <w:rsid w:val="00604B79"/>
    <w:rsid w:val="006519EC"/>
    <w:rsid w:val="006F53BA"/>
    <w:rsid w:val="00737C96"/>
    <w:rsid w:val="008869C8"/>
    <w:rsid w:val="008928E8"/>
    <w:rsid w:val="009A1081"/>
    <w:rsid w:val="00A16B92"/>
    <w:rsid w:val="00A82EE6"/>
    <w:rsid w:val="00AC44FB"/>
    <w:rsid w:val="00AD5481"/>
    <w:rsid w:val="00AE26F4"/>
    <w:rsid w:val="00AE6074"/>
    <w:rsid w:val="00BB67A5"/>
    <w:rsid w:val="00C06D12"/>
    <w:rsid w:val="00C97F1B"/>
    <w:rsid w:val="00D02D73"/>
    <w:rsid w:val="00DE616E"/>
    <w:rsid w:val="00DF5A32"/>
    <w:rsid w:val="00E0279B"/>
    <w:rsid w:val="00E839CE"/>
    <w:rsid w:val="00EE4EF7"/>
    <w:rsid w:val="00EF2984"/>
    <w:rsid w:val="00F22249"/>
    <w:rsid w:val="00F61510"/>
    <w:rsid w:val="00FA3F78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semiHidden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2687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hyperlink" Target="https://educatieinteractiva.md/millionar/12673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educatieinteractiva.md/millionar/12687" TargetMode="External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catieinteractiva.md/millionar/12673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cursa-cai/1195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hyperlink" Target="https://educatieinteractiva.md/cursa-cai/11950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36128-50A2-45C3-B62C-E67236EA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2024-04-27T18:16:00Z</dcterms:created>
  <dcterms:modified xsi:type="dcterms:W3CDTF">2024-08-06T08:11:00Z</dcterms:modified>
</cp:coreProperties>
</file>