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Matematică</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Clasa: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XI-a Profil real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Unitatea de conținut: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Perpendicularitatea în spațiu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12/18</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 perpendiculare, proprietăți, criteriu</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Durata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 min.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Unități de competență:</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7.1</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Recunoașterea și descrierea pozițiilor relative ale punctelor, ale dreptelor, ale figurilor în plan și spațiu, ale planelor în spațiu, în contextul relației de perpendicularitate în spațiu, în situații reale și/sau modelate.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7.2</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Identificarea și utilizarea terminologiei și a notațiilor specifice relației de perpendicularitate în spațiu, în diverse situații.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7.3</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Modelarea, folosind materiale adecvate, a unor poziții relative ale punctelor, ale dreptelor, ale figurilor în plan și spațiu, ale planelor în spațiu, în contextul relației de perpendicularitate în spațiu.</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7.4</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Reprezentarea în plan a unor configurații geometrice plane și/sau spațiale, în contextul relației de perpendicularitate în spațiu.</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7.5</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Utilizarea criteriilor de perpendicularitate a dreptelor, a dreptelor și planelor, a planelor în</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rezolvarea problemelor, în situații reale și/sau modelate.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Obiectivele lecției: La finele lecției, elevii vor fi capabili:</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O.1. – Să identifice și să reprezinte plane perpendiculare în spațiu.</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O.2. – Să aplice proprietățile planelor perpendiculare în rezolvări de probleme.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O.3. – Să demonstreze perpendicularitatea planelor utilizând proprietățile studiate.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O.4. – Să dezvolte abilități de observare și reprezentare a figurilor geometrice în spațiu.</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Tipul 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Lecția de formare a capacităților de dobândire a cunoștințelor.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Tehnologii didactice:</w:t>
      </w:r>
    </w:p>
    <w:p w:rsidR="00000000" w:rsidDel="00000000" w:rsidP="00000000" w:rsidRDefault="00000000" w:rsidRPr="00000000" w14:paraId="00000016">
      <w:pPr>
        <w:numPr>
          <w:ilvl w:val="0"/>
          <w:numId w:val="1"/>
        </w:numPr>
        <w:spacing w:line="360" w:lineRule="auto"/>
        <w:ind w:left="720" w:hanging="360"/>
        <w:rPr>
          <w:sz w:val="24"/>
          <w:szCs w:val="24"/>
        </w:rPr>
      </w:pPr>
      <w:r w:rsidDel="00000000" w:rsidR="00000000" w:rsidRPr="00000000">
        <w:rPr>
          <w:sz w:val="24"/>
          <w:szCs w:val="24"/>
          <w:rtl w:val="0"/>
        </w:rPr>
        <w:t xml:space="preserve">Forme: frontală; în perechi; individual.</w:t>
      </w:r>
    </w:p>
    <w:p w:rsidR="00000000" w:rsidDel="00000000" w:rsidP="00000000" w:rsidRDefault="00000000" w:rsidRPr="00000000" w14:paraId="00000017">
      <w:pPr>
        <w:numPr>
          <w:ilvl w:val="0"/>
          <w:numId w:val="1"/>
        </w:numPr>
        <w:spacing w:line="360" w:lineRule="auto"/>
        <w:ind w:left="720" w:hanging="360"/>
        <w:rPr>
          <w:sz w:val="24"/>
          <w:szCs w:val="24"/>
        </w:rPr>
      </w:pPr>
      <w:r w:rsidDel="00000000" w:rsidR="00000000" w:rsidRPr="00000000">
        <w:rPr>
          <w:sz w:val="24"/>
          <w:szCs w:val="24"/>
          <w:rtl w:val="0"/>
        </w:rPr>
        <w:t xml:space="preserve">Metode: metoda exercițiului; algoritmizarea; problematizarea; metoda lucrului cu manualul.</w:t>
      </w:r>
    </w:p>
    <w:p w:rsidR="00000000" w:rsidDel="00000000" w:rsidP="00000000" w:rsidRDefault="00000000" w:rsidRPr="00000000" w14:paraId="00000018">
      <w:pPr>
        <w:numPr>
          <w:ilvl w:val="0"/>
          <w:numId w:val="1"/>
        </w:numPr>
        <w:spacing w:line="360" w:lineRule="auto"/>
        <w:ind w:left="720" w:hanging="360"/>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Mijloace de învățământ: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 Achiri, V.Ciobanu, P. Efros,V. Garit, V. Neagu, N. Prodan, D. Taragan, A.Topală.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Matematică. Manual pentru clasa a XI-a. Editura Prut Internațional. Chișinău, 2020;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Computerul;</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Proiectorul sau tabla interactivă;</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Fișa cu probleme, posterul cu sarcini.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pgSz w:h="16838" w:w="11906" w:orient="portrait"/>
          <w:pgMar w:bottom="1134" w:top="708.6614173228347" w:left="1134" w:right="851" w:header="709" w:footer="709"/>
          <w:pgNumType w:start="1"/>
        </w:sect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formativă, evaluare orală și în scris, reciprocă;  produse: problemă rezolvată, răspuns oral, exercițiu rezolvat, poster completat; lucrare independentă apreciată cu notă.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Scenariul lecției</w:t>
      </w:r>
      <w:r w:rsidDel="00000000" w:rsidR="00000000" w:rsidRPr="00000000">
        <w:rPr>
          <w:rtl w:val="0"/>
        </w:rPr>
      </w:r>
    </w:p>
    <w:tbl>
      <w:tblPr>
        <w:tblStyle w:val="Table1"/>
        <w:tblW w:w="15048.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70"/>
        <w:gridCol w:w="1256"/>
        <w:gridCol w:w="9282"/>
        <w:gridCol w:w="1011"/>
        <w:gridCol w:w="2229"/>
        <w:tblGridChange w:id="0">
          <w:tblGrid>
            <w:gridCol w:w="1270"/>
            <w:gridCol w:w="1256"/>
            <w:gridCol w:w="9282"/>
            <w:gridCol w:w="1011"/>
            <w:gridCol w:w="2229"/>
          </w:tblGrid>
        </w:tblGridChange>
      </w:tblGrid>
      <w:tr>
        <w:trPr>
          <w:cantSplit w:val="0"/>
          <w:tblHeader w:val="0"/>
        </w:trPr>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r w:rsidDel="00000000" w:rsidR="00000000" w:rsidRPr="00000000">
              <w:rPr>
                <w:rtl w:val="0"/>
              </w:rPr>
            </w:r>
          </w:p>
        </w:tc>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r w:rsidDel="00000000" w:rsidR="00000000" w:rsidRPr="00000000">
              <w:rPr>
                <w:rtl w:val="0"/>
              </w:rPr>
            </w:r>
          </w:p>
        </w:tc>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Demersul acțional al lecției</w:t>
            </w:r>
            <w:r w:rsidDel="00000000" w:rsidR="00000000" w:rsidRPr="00000000">
              <w:rPr>
                <w:rtl w:val="0"/>
              </w:rPr>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 minute)</w:t>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Strategii didactice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 activitate/Resurse)</w:t>
            </w:r>
          </w:p>
        </w:tc>
      </w:tr>
      <w:tr>
        <w:trPr>
          <w:cantSplit w:val="0"/>
          <w:trHeight w:val="2285" w:hRule="atLeast"/>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Evocare</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O.4</w:t>
            </w:r>
          </w:p>
        </w:tc>
        <w:tc>
          <w:tcPr>
            <w:tcBorders>
              <w:bottom w:color="000000" w:space="0" w:sz="8" w:val="single"/>
            </w:tcBorders>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Momentul organizatoric. Captarea inițială a atenției elevilor;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Profesorul face prezenţa și stabilește atmosfera propice învăţării.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verifică tema pentru acasă, comentându-se ideile de rezolvare enunţate de elevi.</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 cazul în care apar diferenţe mari la rezultat se rezolvă exerciţiul la tablă;</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va face o scurtă recapitulare a noțiunilor studiate: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Distanța de la un punct la o dreaptă, la un plan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Definirea unghiului diedru. Exemple.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Se repetă teoremele de perpendicularitate în spațiu.</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Evaluare formativă în 3 variante (Anexa I)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Aprecierea elevului se va face prin prin verificarea exercițiilor individuale.</w:t>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Activitate frontal</w:t>
            </w:r>
            <w:r w:rsidDel="00000000" w:rsidR="00000000" w:rsidRPr="00000000">
              <w:rPr>
                <w:i w:val="1"/>
                <w:sz w:val="24"/>
                <w:szCs w:val="24"/>
                <w:rtl w:val="0"/>
              </w:rPr>
              <w:t xml:space="preserve">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individual</w:t>
            </w:r>
            <w:r w:rsidDel="00000000" w:rsidR="00000000" w:rsidRPr="00000000">
              <w:rPr>
                <w:i w:val="1"/>
                <w:sz w:val="24"/>
                <w:szCs w:val="24"/>
                <w:rtl w:val="0"/>
              </w:rPr>
              <w:t xml:space="preserve">ă</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Conversa</w:t>
            </w:r>
            <w:r w:rsidDel="00000000" w:rsidR="00000000" w:rsidRPr="00000000">
              <w:rPr>
                <w:i w:val="1"/>
                <w:sz w:val="24"/>
                <w:szCs w:val="24"/>
                <w:rtl w:val="0"/>
              </w:rPr>
              <w:t xml:space="preserve">ț</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ia </w:t>
            </w:r>
            <w:r w:rsidDel="00000000" w:rsidR="00000000" w:rsidRPr="00000000">
              <w:rPr>
                <w:i w:val="1"/>
                <w:sz w:val="24"/>
                <w:szCs w:val="24"/>
                <w:rtl w:val="0"/>
              </w:rPr>
              <w:t xml:space="preserve">euristică</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Explicația</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1" w:hRule="atLeast"/>
          <w:tblHeader w:val="0"/>
        </w:trPr>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Realizarea sensului</w:t>
            </w: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O.3</w:t>
            </w:r>
          </w:p>
        </w:tc>
        <w:tc>
          <w:tcPr>
            <w:tcBorders>
              <w:bottom w:color="000000" w:space="0" w:sz="8"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enunță tema și obiectivele </w:t>
            </w:r>
            <w:r w:rsidDel="00000000" w:rsidR="00000000" w:rsidRPr="00000000">
              <w:rPr>
                <w:sz w:val="24"/>
                <w:szCs w:val="24"/>
                <w:rtl w:val="0"/>
              </w:rPr>
              <w:t xml:space="preserve">lecției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scriu pe tablă sau pe slide)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Prezentarea subiectului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 perpendiculare</w:t>
            </w:r>
            <w:r w:rsidDel="00000000" w:rsidR="00000000" w:rsidRPr="00000000">
              <w:rPr>
                <w:rFonts w:ascii="Times New Roman" w:cs="Times New Roman" w:eastAsia="Times New Roman" w:hAnsi="Times New Roman"/>
                <w:b w:val="1"/>
                <w:i w:val="0"/>
                <w:smallCaps w:val="0"/>
                <w:strike w:val="0"/>
                <w:color w:val="3399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Definirea plane perpendiculare</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0" style="width:437pt;height:67pt;" type="#_x0000_t75">
                  <v:imagedata r:id="rId1" o:title=""/>
                </v:shape>
                <o:OLEObject DrawAspect="Content" r:id="rId2" ObjectID="_1786097740" ProgID="PBrush" ShapeID="_x0000_s0" Type="Embed"/>
              </w:pic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Două plane sunt perpendiculare dacă unul dintre diedrele determinate de ele are măsura de 90°.</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Exemplu: ABCDA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un cub</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 style="width:382pt;height:122pt;" type="#_x0000_t75">
                  <v:imagedata r:id="rId3" o:title=""/>
                </v:shape>
                <o:OLEObject DrawAspect="Content" r:id="rId4" ObjectID="_1786098242" ProgID="PBrush" ShapeID="_x0000_s1" Type="Embed"/>
              </w:pic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Teorema plane perpendiculare și demonstrația acesteia se va face la tablă.</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 style="width:438pt;height:41pt;" type="#_x0000_t75">
                  <v:imagedata r:id="rId5" o:title=""/>
                </v:shape>
                <o:OLEObject DrawAspect="Content" r:id="rId6" ObjectID="_1786097701" ProgID="PBrush" ShapeID="_x0000_s2" Type="Embed"/>
              </w:pic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Exercițiu: Identificarea plane perpendiculare din configurațiile geometrice date.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3" style="width:129pt;height:97pt;" type="#_x0000_t75">
                  <v:imagedata r:id="rId7" o:title=""/>
                </v:shape>
                <o:OLEObject DrawAspect="Content" r:id="rId8" ObjectID="_1784011850" ProgID="PBrush" ShapeID="_x0000_s3"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4" style="width:121pt;height:105pt;" type="#_x0000_t75">
                  <v:imagedata r:id="rId9" o:title=""/>
                </v:shape>
                <o:OLEObject DrawAspect="Content" r:id="rId10" ObjectID="_1784016101" ProgID="PBrush" ShapeID="_x0000_s4"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5" style="width:134pt;height:96pt;" type="#_x0000_t75">
                  <v:imagedata r:id="rId11" o:title=""/>
                </v:shape>
                <o:OLEObject DrawAspect="Content" r:id="rId12" ObjectID="_1784018502" ProgID="PBrush" ShapeID="_x0000_s5" Type="Embed"/>
              </w:pic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6" style="width:76pt;height:109pt;" type="#_x0000_t75">
                  <v:imagedata r:id="rId13" o:title=""/>
                </v:shape>
                <o:OLEObject DrawAspect="Content" r:id="rId14" ObjectID="_1784127013" ProgID="PBrush" ShapeID="_x0000_s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7" style="width:117pt;height:106pt;" type="#_x0000_t75">
                  <v:imagedata r:id="rId15" o:title=""/>
                </v:shape>
                <o:OLEObject DrawAspect="Content" r:id="rId16" ObjectID="_1784285678" ProgID="rush" ShapeID="_x0000_s7" Type="Embed"/>
              </w:pic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Dați elevilor sarcină să găsească un exemplu de plane perpendiculare în mediul înconjurător (de ex., în construcții, mobilier, etc.).</w:t>
            </w:r>
            <w:r w:rsidDel="00000000" w:rsidR="00000000" w:rsidRPr="00000000">
              <w:rPr>
                <w:rtl w:val="0"/>
              </w:rPr>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Problematizarea, expunerii prin explicaţie, a conversaţiei, a exerciţiului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 de activitate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frontală</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428" w:hRule="atLeast"/>
          <w:tblHeader w:val="0"/>
        </w:trPr>
        <w:tc>
          <w:tcPr>
            <w:vMerge w:val="restart"/>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Reflecție</w:t>
            </w:r>
            <w:r w:rsidDel="00000000" w:rsidR="00000000" w:rsidRPr="00000000">
              <w:rPr>
                <w:rtl w:val="0"/>
              </w:rPr>
            </w:r>
          </w:p>
        </w:tc>
        <w:tc>
          <w:tcPr>
            <w:vMerge w:val="restart"/>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tablă îndeplinim posterul.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plan α este intersectat de o dreaptă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Construiți prin această dreaptă un plan perpendicular planului α.</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8" style="width:152pt;height:102pt;" type="#_x0000_t75">
                  <v:imagedata r:id="rId17" o:title=""/>
                </v:shape>
                <o:OLEObject DrawAspect="Content" r:id="rId18" ObjectID="_1786119024" ProgID="PBrush" ShapeID="_x0000_s8" Type="Embed"/>
              </w:pic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Elevii în bancă rezolvă de sine stătător probleme 1, 3, 4. (Anexa II)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Elevii prezintă soluțiile și metoda de rezolvare.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Discuție interactivă pe marginea soluțiilor obținute.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Elevii sunt încurajați să explice pașii de rezolvare.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Evaluarea se va face prin observarea participării active a elevilor și prin verificarea exercițiilor individuale.</w:t>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 de activitate: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Fișa cu probleme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problemă rezolvată</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Lucru în grup</w:t>
            </w:r>
          </w:p>
        </w:tc>
      </w:tr>
      <w:tr>
        <w:trPr>
          <w:cantSplit w:val="1"/>
          <w:tblHeader w:val="0"/>
        </w:trPr>
        <w:tc>
          <w:tcPr>
            <w:vMerge w:val="continue"/>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Facem bilanțul lecție: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Profesorul întreabă elevii despre pașii necesari pentru a determina unghiul dintre o dreaptă și un plan. Profesorul va recapitula principalele concepte discutate în lecție, va aprecia activitatea elevilor și atenţionează greşelile apărute. Va analiza obiectivele lecției.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Temă pentru acasă: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Tema Unghi format de două plane (unghi diedru), pag 259 § 3,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rezolvat: Anexa II  ex 2, 5</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 de activitate: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discuția dirijată;</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calculator, proiector; manual.</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1134" w:top="708.6614173228347" w:left="1134" w:right="851" w:header="709" w:footer="709"/>
        </w:sect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Anexa </w:t>
      </w:r>
      <w:r w:rsidDel="00000000" w:rsidR="00000000" w:rsidRPr="00000000">
        <w:rPr>
          <w:b w:val="1"/>
          <w:sz w:val="24"/>
          <w:szCs w:val="24"/>
          <w:rtl w:val="0"/>
        </w:rPr>
        <w:t xml:space="preserve">1</w:t>
      </w:r>
      <w:r w:rsidDel="00000000" w:rsidR="00000000" w:rsidRPr="00000000">
        <w:rPr>
          <w:rtl w:val="0"/>
        </w:rPr>
      </w:r>
    </w:p>
    <w:tbl>
      <w:tblPr>
        <w:tblStyle w:val="Table2"/>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8"/>
        <w:gridCol w:w="3986"/>
        <w:tblGridChange w:id="0">
          <w:tblGrid>
            <w:gridCol w:w="5868"/>
            <w:gridCol w:w="3986"/>
          </w:tblGrid>
        </w:tblGridChange>
      </w:tblGrid>
      <w:tr>
        <w:trPr>
          <w:cantSplit w:val="0"/>
          <w:tblHeader w:val="0"/>
        </w:trPr>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afafa" w:val="clear"/>
                <w:vertAlign w:val="baseline"/>
                <w:rtl w:val="0"/>
              </w:rPr>
              <w:t xml:space="preserve">I. Latura AB a triunghiului echilateral ABC aparţine planului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iar latura BC formează cu planul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unghi de 45</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Aflaţi unghiul diedru dintre planul triunghiului şi planul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9" style="width:51pt;height:34pt;" type="#_x0000_t75">
                  <v:imagedata r:id="rId19" o:title=""/>
                </v:shape>
                <o:OLEObject DrawAspect="Content" r:id="rId20" ObjectID="_1786184476" ProgID="Equation.3" ShapeID="_x0000_s9" Type="Embed"/>
              </w:pict>
            </w:r>
            <w:r w:rsidDel="00000000" w:rsidR="00000000" w:rsidRPr="00000000">
              <w:rPr>
                <w:rtl w:val="0"/>
              </w:rPr>
            </w:r>
          </w:p>
        </w:tc>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0" style="width:56pt;height:64pt;" type="#_x0000_t75">
                  <v:imagedata r:id="rId21" o:title=""/>
                </v:shape>
                <o:OLEObject DrawAspect="Content" r:id="rId22" ObjectID="_1785493317" ProgID="PBrush" ShapeID="_x0000_s10"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ABC este un triunghi dreptunghic în C, iar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B)=60</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Din vârful A se trasează o perpendiculară AM=4cm la planul triunghiului. Aflați aria ΔAВС dacă măsura unghiul diedru dintre planele (ABC) și (MBC) este 30°.</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1" style="width:41pt;height:18pt;" type="#_x0000_t75">
                  <v:imagedata r:id="rId23" o:title=""/>
                </v:shape>
                <o:OLEObject DrawAspect="Content" r:id="rId24" ObjectID="_1786184968" ProgID="Equation.3" ShapeID="_x0000_s11" Type="Embed"/>
              </w:pict>
            </w:r>
            <w:r w:rsidDel="00000000" w:rsidR="00000000" w:rsidRPr="00000000">
              <w:rPr>
                <w:rtl w:val="0"/>
              </w:rPr>
            </w:r>
          </w:p>
        </w:tc>
        <w:tc>
          <w:tcP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2" style="width:149pt;height:72pt;" type="#_x0000_t75">
                  <v:imagedata r:id="rId25" o:title=""/>
                </v:shape>
                <o:OLEObject DrawAspect="Content" r:id="rId26" ObjectID="_1741871349" ProgID="PBrush" ShapeID="_x0000_s12"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ABC este un triunghi dreptunghic ABC cu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C)=90</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 = 7cm, BC= 5cm. Din punctul O, care este mijlocul ipotenuzei, se ridica perpendiculara OM la planul triunghiului. Se știe că distanța de la punctul M la latura BC este 2</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6cm. Aflați măsura unghiul diedru dintre planele (ABC) și (MBC)                                         R-s: 60°</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3" style="width:99pt;height:77pt;" type="#_x0000_t75">
                  <v:imagedata r:id="rId27" o:title=""/>
                </v:shape>
                <o:OLEObject DrawAspect="Content" r:id="rId28" ObjectID="_1785483756" ProgID="PBrush" ShapeID="_x0000_s13" Type="Embed"/>
              </w:pict>
            </w:r>
            <w:r w:rsidDel="00000000" w:rsidR="00000000" w:rsidRPr="00000000">
              <w:rPr>
                <w:rtl w:val="0"/>
              </w:rPr>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mallCaps w:val="0"/>
          <w:strike w:val="0"/>
          <w:color w:val="000000"/>
          <w:sz w:val="24"/>
          <w:szCs w:val="24"/>
          <w:u w:val="none"/>
          <w:shd w:fill="auto" w:val="clear"/>
          <w:vertAlign w:val="baseline"/>
          <w:rtl w:val="0"/>
        </w:rPr>
        <w:t xml:space="preserve">Anexa </w:t>
      </w:r>
      <w:r w:rsidDel="00000000" w:rsidR="00000000" w:rsidRPr="00000000">
        <w:rPr>
          <w:b w:val="1"/>
          <w:sz w:val="24"/>
          <w:szCs w:val="24"/>
          <w:rtl w:val="0"/>
        </w:rPr>
        <w:t xml:space="preserve">2</w:t>
      </w:r>
      <w:r w:rsidDel="00000000" w:rsidR="00000000" w:rsidRPr="00000000">
        <w:rPr>
          <w:rtl w:val="0"/>
        </w:rPr>
      </w:r>
    </w:p>
    <w:tbl>
      <w:tblPr>
        <w:tblStyle w:val="Table3"/>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8"/>
        <w:gridCol w:w="3986"/>
        <w:tblGridChange w:id="0">
          <w:tblGrid>
            <w:gridCol w:w="5868"/>
            <w:gridCol w:w="3986"/>
          </w:tblGrid>
        </w:tblGridChange>
      </w:tblGrid>
      <w:tr>
        <w:trPr>
          <w:cantSplit w:val="0"/>
          <w:tblHeader w:val="0"/>
        </w:trPr>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Planele triunghiurilor echilaterale ABC și BCD sunt perpendiculare. Latura comună a triunghiurilor este 4cm. Aflați AD.                                                        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4" style="width:24pt;height:18pt;" type="#_x0000_t75">
                  <v:imagedata r:id="rId29" o:title=""/>
                </v:shape>
                <o:OLEObject DrawAspect="Content" r:id="rId30" ObjectID="_1786180144" ProgID="Equation.3" ShapeID="_x0000_s14"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cm</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5" style="width:86pt;height:77pt;" type="#_x0000_t75">
                  <v:imagedata r:id="rId31" o:title=""/>
                </v:shape>
                <o:OLEObject DrawAspect="Content" r:id="rId32" ObjectID="_1786180646" ProgID="PBrush" ShapeID="_x0000_s15"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Triunghiul echilateral ABC și pătratul BCDE sunt situate în plane perpendiculare. Ştiind că BC = 8cm şi CD=15cm. Aflați distanța  de la A la 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R-s: 17 cm</w:t>
            </w:r>
          </w:p>
        </w:tc>
        <w:tc>
          <w:tcP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6" style="width:119pt;height:74pt;" type="#_x0000_t75">
                  <v:imagedata r:id="rId33" o:title=""/>
                </v:shape>
                <o:OLEObject DrawAspect="Content" r:id="rId34" ObjectID="_1786181709" ProgID="PBrush" ShapeID="_x0000_s16"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În interiorul unui unghi diedru se află un punct ce se află la distanța de 12cm de la un plan  și 9cm de la altul. Se știe că distanța de la punctul A până la muchia unghiului este 15cm. Demonstrați că planele sunt perpendiculare.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7" style="width:76pt;height:75pt;" type="#_x0000_t75">
                  <v:imagedata r:id="rId35" o:title=""/>
                </v:shape>
                <o:OLEObject DrawAspect="Content" r:id="rId36" ObjectID="_1786181357" ProgID="PBrush" ShapeID="_x0000_s17"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ABCA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o prismă triunghiulară regulată. M este mijlocul muchiei BC. Stabiliți dacă planele: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BCC</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8" style="width:73pt;height:85pt;" type="#_x0000_t75">
                  <v:imagedata r:id="rId37" o:title=""/>
                </v:shape>
                <o:OLEObject DrawAspect="Content" r:id="rId38" ObjectID="_1786100079" ProgID="PBrush" ShapeID="_x0000_s18"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Din vârfurile A şi C ale pătratului ABCD cu latura 12 cm sunt ridicate perpendicularele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9" style="width:67pt;height:18pt;" type="#_x0000_t75">
                  <v:imagedata r:id="rId39" o:title=""/>
                </v:shape>
                <o:OLEObject DrawAspect="Content" r:id="rId40" ObjectID="_1786121679" ProgID="Equation.3" ShapeID="_x0000_s1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şi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0" style="width:67pt;height:18pt;" type="#_x0000_t75">
                  <v:imagedata r:id="rId41" o:title=""/>
                </v:shape>
                <o:OLEObject DrawAspect="Content" r:id="rId42" ObjectID="_1786121699" ProgID="Equation.3" ShapeID="_x0000_s20"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Arătați că planele EBD şi FBD sunt perpendiculare.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1" style="width:108pt;height:109pt;" type="#_x0000_t75">
                  <v:imagedata r:id="rId43" o:title=""/>
                </v:shape>
                <o:OLEObject DrawAspect="Content" r:id="rId44" ObjectID="_1786121373" ProgID="PBrush" ShapeID="_x0000_s21" Type="Embed"/>
              </w:pict>
            </w: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orient="portrait"/>
      <w:pgMar w:bottom="851"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ymbo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paragraph" w:styleId="Заголовок4">
    <w:name w:val="Заголовок 4"/>
    <w:basedOn w:val="Обычный"/>
    <w:next w:val="Заголовок4"/>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3"/>
    </w:pPr>
    <w:rPr>
      <w:b w:val="1"/>
      <w:bCs w:val="1"/>
      <w:w w:val="100"/>
      <w:position w:val="-1"/>
      <w:sz w:val="24"/>
      <w:szCs w:val="24"/>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0"/>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0"/>
    <w:pPr>
      <w:suppressAutoHyphens w:val="1"/>
      <w:spacing w:line="1" w:lineRule="atLeast"/>
      <w:ind w:leftChars="-1" w:rightChars="0" w:firstLineChars="-1"/>
      <w:textDirection w:val="btLr"/>
      <w:textAlignment w:val="top"/>
      <w:outlineLvl w:val="0"/>
    </w:p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name w:val="fontstyle01"/>
    <w:basedOn w:val="Основнойшрифтабзаца"/>
    <w:next w:val="fontstyle01"/>
    <w:autoRedefine w:val="0"/>
    <w:hidden w:val="0"/>
    <w:qFormat w:val="0"/>
    <w:rPr>
      <w:rFonts w:ascii="TimesNewRoman" w:hAnsi="TimesNewRoman" w:hint="default"/>
      <w:color w:val="242021"/>
      <w:w w:val="100"/>
      <w:position w:val="-1"/>
      <w:sz w:val="22"/>
      <w:szCs w:val="22"/>
      <w:effect w:val="none"/>
      <w:vertAlign w:val="baseline"/>
      <w:cs w:val="0"/>
      <w:em w:val="none"/>
      <w:lang/>
    </w:rPr>
  </w:style>
  <w:style w:type="character" w:styleId="fontstyle21">
    <w:name w:val="fontstyle21"/>
    <w:basedOn w:val="Основнойшрифтабзаца"/>
    <w:next w:val="fontstyle21"/>
    <w:autoRedefine w:val="0"/>
    <w:hidden w:val="0"/>
    <w:qFormat w:val="0"/>
    <w:rPr>
      <w:rFonts w:ascii="TimesNewRoman" w:hAnsi="TimesNewRoman" w:hint="default"/>
      <w:b w:val="1"/>
      <w:bCs w:val="1"/>
      <w:color w:val="242021"/>
      <w:w w:val="100"/>
      <w:position w:val="-1"/>
      <w:sz w:val="22"/>
      <w:szCs w:val="22"/>
      <w:effect w:val="none"/>
      <w:vertAlign w:val="baseline"/>
      <w:cs w:val="0"/>
      <w:em w:val="none"/>
      <w:lang/>
    </w:rPr>
  </w:style>
  <w:style w:type="paragraph" w:styleId="Обычный(веб)">
    <w:name w:val="Обычный (веб)"/>
    <w:basedOn w:val="Обычный"/>
    <w:next w:val="Обычный(веб)"/>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Гиперссылка">
    <w:name w:val="Гиперссылка"/>
    <w:basedOn w:val="Основнойшрифтабзаца"/>
    <w:next w:val="Гиперссылка"/>
    <w:autoRedefine w:val="0"/>
    <w:hidden w:val="0"/>
    <w:qFormat w:val="0"/>
    <w:rPr>
      <w:color w:val="0000ff"/>
      <w:w w:val="100"/>
      <w:position w:val="-1"/>
      <w:u w:val="single"/>
      <w:effect w:val="none"/>
      <w:vertAlign w:val="baseline"/>
      <w:cs w:val="0"/>
      <w:em w:val="none"/>
      <w:lang/>
    </w:rPr>
  </w:style>
  <w:style w:type="character" w:styleId="fontstyle31">
    <w:name w:val="fontstyle31"/>
    <w:basedOn w:val="Основнойшрифтабзаца"/>
    <w:next w:val="fontstyle31"/>
    <w:autoRedefine w:val="0"/>
    <w:hidden w:val="0"/>
    <w:qFormat w:val="0"/>
    <w:rPr>
      <w:rFonts w:ascii="TimesNewRomanPS-ItalicMT" w:hAnsi="TimesNewRomanPS-ItalicMT" w:hint="default"/>
      <w:i w:val="1"/>
      <w:iCs w:val="1"/>
      <w:color w:val="242021"/>
      <w:w w:val="100"/>
      <w:position w:val="-1"/>
      <w:sz w:val="20"/>
      <w:szCs w:val="20"/>
      <w:effect w:val="none"/>
      <w:vertAlign w:val="baseline"/>
      <w:cs w:val="0"/>
      <w:em w:val="none"/>
      <w:lang/>
    </w:rPr>
  </w:style>
  <w:style w:type="character" w:styleId="fontstyle41">
    <w:name w:val="fontstyle41"/>
    <w:basedOn w:val="Основнойшрифтабзаца"/>
    <w:next w:val="fontstyle41"/>
    <w:autoRedefine w:val="0"/>
    <w:hidden w:val="0"/>
    <w:qFormat w:val="0"/>
    <w:rPr>
      <w:rFonts w:ascii="Symbol" w:hAnsi="Symbol" w:hint="default"/>
      <w:color w:val="242021"/>
      <w:w w:val="100"/>
      <w:position w:val="-1"/>
      <w:sz w:val="20"/>
      <w:szCs w:val="20"/>
      <w:effect w:val="none"/>
      <w:vertAlign w:val="baseline"/>
      <w:cs w:val="0"/>
      <w:em w:val="none"/>
      <w:lang/>
    </w:rPr>
  </w:style>
  <w:style w:type="character" w:styleId="Просмотреннаягиперссылка">
    <w:name w:val="Просмотренная гиперссылка"/>
    <w:basedOn w:val="Основнойшрифтабзаца"/>
    <w:next w:val="Просмотреннаягиперссылка"/>
    <w:autoRedefine w:val="0"/>
    <w:hidden w:val="0"/>
    <w:qFormat w:val="0"/>
    <w:rPr>
      <w:color w:val="800080"/>
      <w:w w:val="100"/>
      <w:position w:val="-1"/>
      <w:u w:val="single"/>
      <w:effect w:val="none"/>
      <w:vertAlign w:val="baseline"/>
      <w:cs w:val="0"/>
      <w:em w:val="none"/>
      <w:lang/>
    </w:rPr>
  </w:style>
  <w:style w:type="paragraph" w:styleId="NoSpacing1">
    <w:name w:val="No Spacing1"/>
    <w:next w:val="NoSpacing1"/>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Текствыноски">
    <w:name w:val="Текст выноски"/>
    <w:basedOn w:val="Обычный"/>
    <w:next w:val="Текствыноски"/>
    <w:autoRedefine w:val="0"/>
    <w:hidden w:val="0"/>
    <w:qFormat w:val="0"/>
    <w:pPr>
      <w:suppressAutoHyphens w:val="1"/>
      <w:spacing w:line="1" w:lineRule="atLeast"/>
      <w:ind w:leftChars="-1" w:rightChars="0" w:firstLineChars="-1"/>
      <w:textDirection w:val="btLr"/>
      <w:textAlignment w:val="top"/>
      <w:outlineLvl w:val="0"/>
    </w:pPr>
    <w:rPr>
      <w:rFonts w:ascii="Segoe UI" w:cs="Segoe UI" w:eastAsia="Calibri" w:hAnsi="Segoe UI"/>
      <w:w w:val="100"/>
      <w:position w:val="-1"/>
      <w:sz w:val="18"/>
      <w:szCs w:val="18"/>
      <w:effect w:val="none"/>
      <w:vertAlign w:val="baseline"/>
      <w:cs w:val="0"/>
      <w:em w:val="none"/>
      <w:lang w:bidi="ar-SA" w:eastAsia="en-US" w:val="ru-RU"/>
    </w:rPr>
  </w:style>
  <w:style w:type="character" w:styleId="BalloonTextChar">
    <w:name w:val="Balloon Text Char"/>
    <w:basedOn w:val="Основнойшрифтабзаца"/>
    <w:next w:val="BalloonTextChar"/>
    <w:autoRedefine w:val="0"/>
    <w:hidden w:val="0"/>
    <w:qFormat w:val="0"/>
    <w:rPr>
      <w:rFonts w:ascii="Segoe UI" w:cs="Segoe UI" w:eastAsia="Calibri" w:hAnsi="Segoe UI"/>
      <w:w w:val="100"/>
      <w:position w:val="-1"/>
      <w:sz w:val="18"/>
      <w:szCs w:val="18"/>
      <w:effect w:val="none"/>
      <w:vertAlign w:val="baseline"/>
      <w:cs w:val="0"/>
      <w:em w:val="none"/>
      <w:lang w:bidi="ar-SA" w:eastAsia="en-US" w:val="ru-RU"/>
    </w:rPr>
  </w:style>
  <w:style w:type="character" w:styleId="Строгий">
    <w:name w:val="Строгий"/>
    <w:basedOn w:val="Основнойшрифтабзаца"/>
    <w:next w:val="Строгий"/>
    <w:autoRedefine w:val="0"/>
    <w:hidden w:val="0"/>
    <w:qFormat w:val="0"/>
    <w:rPr>
      <w:b w:val="1"/>
      <w:bCs w:val="1"/>
      <w:w w:val="100"/>
      <w:position w:val="-1"/>
      <w:effect w:val="none"/>
      <w:vertAlign w:val="baseline"/>
      <w:cs w:val="0"/>
      <w:em w:val="none"/>
      <w:lang/>
    </w:rPr>
  </w:style>
  <w:style w:type="character" w:styleId="katex-mathml">
    <w:name w:val="katex-mathml"/>
    <w:basedOn w:val="Основнойшрифтабзаца"/>
    <w:next w:val="katex-mathml"/>
    <w:autoRedefine w:val="0"/>
    <w:hidden w:val="0"/>
    <w:qFormat w:val="0"/>
    <w:rPr>
      <w:w w:val="100"/>
      <w:position w:val="-1"/>
      <w:effect w:val="none"/>
      <w:vertAlign w:val="baseline"/>
      <w:cs w:val="0"/>
      <w:em w:val="none"/>
      <w:lang/>
    </w:rPr>
  </w:style>
  <w:style w:type="character" w:styleId="mord">
    <w:name w:val="mord"/>
    <w:basedOn w:val="Основнойшрифтабзаца"/>
    <w:next w:val="mord"/>
    <w:autoRedefine w:val="0"/>
    <w:hidden w:val="0"/>
    <w:qFormat w:val="0"/>
    <w:rPr>
      <w:w w:val="100"/>
      <w:position w:val="-1"/>
      <w:effect w:val="none"/>
      <w:vertAlign w:val="baseline"/>
      <w:cs w:val="0"/>
      <w:em w:val="none"/>
      <w:lang/>
    </w:rPr>
  </w:style>
  <w:style w:type="character" w:styleId="mbinmtight">
    <w:name w:val="mbin mtight"/>
    <w:basedOn w:val="Основнойшрифтабзаца"/>
    <w:next w:val="mbinmtight"/>
    <w:autoRedefine w:val="0"/>
    <w:hidden w:val="0"/>
    <w:qFormat w:val="0"/>
    <w:rPr>
      <w:w w:val="100"/>
      <w:position w:val="-1"/>
      <w:effect w:val="none"/>
      <w:vertAlign w:val="baseline"/>
      <w:cs w:val="0"/>
      <w:em w:val="none"/>
      <w:lang/>
    </w:rPr>
  </w:style>
  <w:style w:type="character" w:styleId="fontstyle51">
    <w:name w:val="fontstyle51"/>
    <w:basedOn w:val="Основнойшрифтабзаца"/>
    <w:next w:val="fontstyle51"/>
    <w:autoRedefine w:val="0"/>
    <w:hidden w:val="0"/>
    <w:qFormat w:val="0"/>
    <w:rPr>
      <w:rFonts w:ascii="Symbol" w:hAnsi="Symbol" w:hint="default"/>
      <w:color w:val="242021"/>
      <w:w w:val="100"/>
      <w:position w:val="-1"/>
      <w:sz w:val="22"/>
      <w:szCs w:val="22"/>
      <w:effect w:val="none"/>
      <w:vertAlign w:val="baseline"/>
      <w:cs w:val="0"/>
      <w:em w:val="none"/>
      <w:lang/>
    </w:rPr>
  </w:style>
  <w:style w:type="character" w:styleId="fontstyle61">
    <w:name w:val="fontstyle61"/>
    <w:basedOn w:val="Основнойшрифтабзаца"/>
    <w:next w:val="fontstyle61"/>
    <w:autoRedefine w:val="0"/>
    <w:hidden w:val="0"/>
    <w:qFormat w:val="0"/>
    <w:rPr>
      <w:rFonts w:ascii="TimesNewRoman" w:hAnsi="TimesNewRoman" w:hint="default"/>
      <w:i w:val="1"/>
      <w:iCs w:val="1"/>
      <w:color w:val="242021"/>
      <w:w w:val="100"/>
      <w:position w:val="-1"/>
      <w:sz w:val="22"/>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6.bin"/><Relationship Id="rId42" Type="http://schemas.openxmlformats.org/officeDocument/2006/relationships/oleObject" Target="embeddings/oleObject17.bin"/><Relationship Id="rId41" Type="http://schemas.openxmlformats.org/officeDocument/2006/relationships/image" Target="media/image17.wmf"/><Relationship Id="rId44" Type="http://schemas.openxmlformats.org/officeDocument/2006/relationships/oleObject" Target="embeddings/oleObject15.bin"/><Relationship Id="rId43" Type="http://schemas.openxmlformats.org/officeDocument/2006/relationships/image" Target="media/image15.png"/><Relationship Id="rId46" Type="http://schemas.openxmlformats.org/officeDocument/2006/relationships/settings" Target="settings.xml"/><Relationship Id="rId45" Type="http://schemas.openxmlformats.org/officeDocument/2006/relationships/theme" Target="theme/theme1.xml"/><Relationship Id="rId1" Type="http://schemas.openxmlformats.org/officeDocument/2006/relationships/image" Target="media/image20.png"/><Relationship Id="rId2" Type="http://schemas.openxmlformats.org/officeDocument/2006/relationships/oleObject" Target="embeddings/oleObject20.bin"/><Relationship Id="rId3" Type="http://schemas.openxmlformats.org/officeDocument/2006/relationships/image" Target="media/image22.png"/><Relationship Id="rId4" Type="http://schemas.openxmlformats.org/officeDocument/2006/relationships/oleObject" Target="embeddings/oleObject22.bin"/><Relationship Id="rId48" Type="http://schemas.openxmlformats.org/officeDocument/2006/relationships/numbering" Target="numbering.xml"/><Relationship Id="rId9" Type="http://schemas.openxmlformats.org/officeDocument/2006/relationships/image" Target="media/image14.png"/><Relationship Id="rId47" Type="http://schemas.openxmlformats.org/officeDocument/2006/relationships/fontTable" Target="fontTable.xml"/><Relationship Id="rId49" Type="http://schemas.openxmlformats.org/officeDocument/2006/relationships/styles" Target="styles.xml"/><Relationship Id="rId5" Type="http://schemas.openxmlformats.org/officeDocument/2006/relationships/image" Target="media/image21.png"/><Relationship Id="rId6" Type="http://schemas.openxmlformats.org/officeDocument/2006/relationships/oleObject" Target="embeddings/oleObject21.bin"/><Relationship Id="rId7" Type="http://schemas.openxmlformats.org/officeDocument/2006/relationships/image" Target="media/image16.png"/><Relationship Id="rId8" Type="http://schemas.openxmlformats.org/officeDocument/2006/relationships/oleObject" Target="embeddings/oleObject16.bin"/><Relationship Id="rId31" Type="http://schemas.openxmlformats.org/officeDocument/2006/relationships/image" Target="media/image10.png"/><Relationship Id="rId30" Type="http://schemas.openxmlformats.org/officeDocument/2006/relationships/oleObject" Target="embeddings/oleObject11.bin"/><Relationship Id="rId33" Type="http://schemas.openxmlformats.org/officeDocument/2006/relationships/image" Target="media/image9.png"/><Relationship Id="rId32" Type="http://schemas.openxmlformats.org/officeDocument/2006/relationships/oleObject" Target="embeddings/oleObject10.bin"/><Relationship Id="rId35" Type="http://schemas.openxmlformats.org/officeDocument/2006/relationships/image" Target="media/image8.png"/><Relationship Id="rId34" Type="http://schemas.openxmlformats.org/officeDocument/2006/relationships/oleObject" Target="embeddings/oleObject9.bin"/><Relationship Id="rId37" Type="http://schemas.openxmlformats.org/officeDocument/2006/relationships/image" Target="media/image7.png"/><Relationship Id="rId36" Type="http://schemas.openxmlformats.org/officeDocument/2006/relationships/oleObject" Target="embeddings/oleObject8.bin"/><Relationship Id="rId39" Type="http://schemas.openxmlformats.org/officeDocument/2006/relationships/image" Target="media/image6.wmf"/><Relationship Id="rId38" Type="http://schemas.openxmlformats.org/officeDocument/2006/relationships/oleObject" Target="embeddings/oleObject7.bin"/><Relationship Id="rId20" Type="http://schemas.openxmlformats.org/officeDocument/2006/relationships/oleObject" Target="embeddings/oleObject3.bin"/><Relationship Id="rId22" Type="http://schemas.openxmlformats.org/officeDocument/2006/relationships/oleObject" Target="embeddings/oleObject5.bin"/><Relationship Id="rId21" Type="http://schemas.openxmlformats.org/officeDocument/2006/relationships/image" Target="media/image5.png"/><Relationship Id="rId24" Type="http://schemas.openxmlformats.org/officeDocument/2006/relationships/oleObject" Target="embeddings/oleObject4.bin"/><Relationship Id="rId23" Type="http://schemas.openxmlformats.org/officeDocument/2006/relationships/image" Target="media/image4.wmf"/><Relationship Id="rId26" Type="http://schemas.openxmlformats.org/officeDocument/2006/relationships/oleObject" Target="embeddings/oleObject13.bin"/><Relationship Id="rId25" Type="http://schemas.openxmlformats.org/officeDocument/2006/relationships/image" Target="media/image13.png"/><Relationship Id="rId28" Type="http://schemas.openxmlformats.org/officeDocument/2006/relationships/oleObject" Target="embeddings/oleObject12.bin"/><Relationship Id="rId27" Type="http://schemas.openxmlformats.org/officeDocument/2006/relationships/image" Target="media/image12.png"/><Relationship Id="rId29" Type="http://schemas.openxmlformats.org/officeDocument/2006/relationships/image" Target="media/image11.wmf"/><Relationship Id="rId50" Type="http://schemas.openxmlformats.org/officeDocument/2006/relationships/customXml" Target="../customXML/item1.xml"/><Relationship Id="rId11" Type="http://schemas.openxmlformats.org/officeDocument/2006/relationships/image" Target="media/image19.png"/><Relationship Id="rId10" Type="http://schemas.openxmlformats.org/officeDocument/2006/relationships/oleObject" Target="embeddings/oleObject14.bin"/><Relationship Id="rId13" Type="http://schemas.openxmlformats.org/officeDocument/2006/relationships/image" Target="media/image18.png"/><Relationship Id="rId12" Type="http://schemas.openxmlformats.org/officeDocument/2006/relationships/oleObject" Target="embeddings/oleObject19.bin"/><Relationship Id="rId15" Type="http://schemas.openxmlformats.org/officeDocument/2006/relationships/image" Target="media/image2.png"/><Relationship Id="rId14" Type="http://schemas.openxmlformats.org/officeDocument/2006/relationships/oleObject" Target="embeddings/oleObject18.bin"/><Relationship Id="rId17" Type="http://schemas.openxmlformats.org/officeDocument/2006/relationships/image" Target="media/image1.png"/><Relationship Id="rId16" Type="http://schemas.openxmlformats.org/officeDocument/2006/relationships/oleObject" Target="embeddings/oleObject2.bin"/><Relationship Id="rId19" Type="http://schemas.openxmlformats.org/officeDocument/2006/relationships/image" Target="media/image3.wmf"/><Relationship Id="rId1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4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ydXWdSHKFK0ijtJBwNx0icrRA==">CgMxLjA4AHIhMVVFWmlhNng5LUlfQThqUVVRNmRmZjBOUEltaUZiTlRz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2024-07-07T16:32:00Z</dcterms:created>
  <dc:creator>Victor Hagioglo</dc:creator>
</cp:coreProperties>
</file>