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185A2B" w:rsidRDefault="008D677A" w:rsidP="00FA6FF5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185A2B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Disciplina: </w:t>
      </w:r>
      <w:r w:rsidRPr="00432705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>Matematică</w:t>
      </w:r>
    </w:p>
    <w:p w:rsidR="00635F45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a </w:t>
      </w:r>
      <w:r w:rsidR="000F0CB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X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I-a</w:t>
      </w:r>
      <w:r w:rsidR="0081540D">
        <w:rPr>
          <w:rFonts w:ascii="Times New Roman" w:hAnsi="Times New Roman" w:cs="Times New Roman"/>
          <w:bCs/>
          <w:iCs/>
          <w:sz w:val="24"/>
          <w:szCs w:val="24"/>
          <w:lang w:val="ro-MO"/>
        </w:rPr>
        <w:t>, profil umanist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0F0CB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Paralelismul în spațiu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81540D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 (conform proiectării didactice de lungă durată)</w:t>
      </w:r>
      <w:r w:rsidR="0081540D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: </w:t>
      </w: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921FB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6 </w:t>
      </w:r>
      <w:r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/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1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8</w:t>
      </w:r>
    </w:p>
    <w:p w:rsidR="000F0CB0" w:rsidRPr="0081540D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000000" w:themeColor="text1"/>
          <w:lang w:val="ro-MO" w:eastAsia="en-US"/>
        </w:rPr>
      </w:pPr>
      <w:r w:rsidRPr="00432705">
        <w:rPr>
          <w:rFonts w:eastAsia="DejaVu Sans"/>
          <w:b/>
          <w:i/>
          <w:color w:val="231F20"/>
          <w:lang w:val="ro-MO" w:eastAsia="en-US"/>
        </w:rPr>
        <w:t>Durata lecției</w:t>
      </w:r>
      <w:r w:rsidRPr="00432705">
        <w:rPr>
          <w:rFonts w:eastAsia="DejaVu Sans"/>
          <w:b/>
          <w:i/>
          <w:lang w:val="ro-MO" w:eastAsia="en-US"/>
        </w:rPr>
        <w:t>:</w:t>
      </w:r>
      <w:r w:rsidRPr="00432705">
        <w:rPr>
          <w:rFonts w:eastAsia="DejaVu Sans"/>
          <w:lang w:val="ro-MO" w:eastAsia="en-US"/>
        </w:rPr>
        <w:t xml:space="preserve"> </w:t>
      </w:r>
      <w:r w:rsidRPr="00432705">
        <w:rPr>
          <w:rFonts w:eastAsia="DejaVu Sans"/>
          <w:bCs/>
          <w:iCs/>
          <w:lang w:val="ro-MO" w:eastAsia="en-US"/>
        </w:rPr>
        <w:t>45</w:t>
      </w:r>
      <w:r w:rsidR="0081540D">
        <w:rPr>
          <w:rFonts w:eastAsia="DejaVu Sans"/>
          <w:bCs/>
          <w:iCs/>
          <w:lang w:val="ro-MO" w:eastAsia="en-US"/>
        </w:rPr>
        <w:t xml:space="preserve"> de</w:t>
      </w:r>
      <w:r w:rsidRPr="00432705">
        <w:rPr>
          <w:rFonts w:eastAsia="DejaVu Sans"/>
          <w:bCs/>
          <w:iCs/>
          <w:lang w:val="ro-MO" w:eastAsia="en-US"/>
        </w:rPr>
        <w:t xml:space="preserve"> min</w:t>
      </w:r>
      <w:r w:rsidR="0081540D">
        <w:rPr>
          <w:rFonts w:eastAsia="DejaVu Sans"/>
          <w:bCs/>
          <w:iCs/>
          <w:color w:val="000000" w:themeColor="text1"/>
          <w:lang w:val="ro-MO" w:eastAsia="en-US"/>
        </w:rPr>
        <w:t xml:space="preserve">ute </w:t>
      </w:r>
    </w:p>
    <w:p w:rsidR="008D677A" w:rsidRPr="00432705" w:rsidRDefault="008D677A" w:rsidP="000F0CB0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Poziția </w:t>
      </w:r>
      <w:r w:rsidR="00A921FB">
        <w:rPr>
          <w:rFonts w:ascii="Times New Roman" w:hAnsi="Times New Roman" w:cs="Times New Roman"/>
          <w:bCs/>
          <w:iCs/>
          <w:sz w:val="24"/>
          <w:szCs w:val="24"/>
          <w:lang w:val="ro-MO"/>
        </w:rPr>
        <w:t>relativă a dreptei și a planului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:rsidR="008D677A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.1.</w:t>
      </w:r>
      <w:r w:rsidR="00B87DF2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Descrierea </w:t>
      </w:r>
      <w:r w:rsidRPr="004022FE">
        <w:rPr>
          <w:rFonts w:ascii="Times New Roman" w:hAnsi="Times New Roman" w:cs="Times New Roman"/>
          <w:bCs/>
          <w:iCs/>
          <w:sz w:val="24"/>
          <w:szCs w:val="24"/>
          <w:lang w:val="ro-MO"/>
        </w:rPr>
        <w:t>pozițiilor relative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ale punctelor, ale dreptelor, ale figurilor în plan și spațiu, ale planelor în spațiu în situații reale și/sau modelate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AA096C" w:rsidRPr="00432705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2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AA096C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 xml:space="preserve">Identificarea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și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utilizarea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terminologiei și a notațiilor specifice relației de paralelism în spațiu în  diverse contexte</w:t>
      </w:r>
      <w:r w:rsidR="00AA096C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>;</w:t>
      </w:r>
    </w:p>
    <w:p w:rsidR="00A921FB" w:rsidRDefault="004022FE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4.3</w:t>
      </w:r>
      <w:r w:rsidR="008D677A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.</w:t>
      </w:r>
      <w:r w:rsidR="002203F0"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O"/>
        </w:rPr>
        <w:t>Reprezentarea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 plan a unor configurații geometrice plane și/sau spațiale, utilizând instrumentele adecvate</w:t>
      </w:r>
      <w:r w:rsidR="002203F0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. </w:t>
      </w:r>
    </w:p>
    <w:p w:rsidR="008D677A" w:rsidRPr="002C1624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Obiectivele lecției:</w:t>
      </w:r>
      <w:r w:rsidR="00B141CD" w:rsidRPr="002C16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="00B141CD" w:rsidRPr="002C162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La finele lecției, elevii vor fi capabili:</w:t>
      </w:r>
    </w:p>
    <w:p w:rsidR="002A09FB" w:rsidRPr="00B503C6" w:rsidRDefault="002A09FB" w:rsidP="002A09F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O.1. – 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să identifice și să utilizeze terminologia și notațiile specifice poziției relative a dreptei și a planului în spațiu în situațiile/problemele propuse; </w:t>
      </w:r>
    </w:p>
    <w:p w:rsidR="002A09FB" w:rsidRPr="00B503C6" w:rsidRDefault="002A09FB" w:rsidP="002A09F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O.2. – 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>să definească într-un limbaj științific adecvat noțiunile aferente poziției relative a dreptei și a planului în spațiu în situațiile/problemele propuse;</w:t>
      </w:r>
    </w:p>
    <w:p w:rsidR="002A09FB" w:rsidRPr="00B503C6" w:rsidRDefault="002A09FB" w:rsidP="002A09F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O.3. –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descrie pozițiile relative ale punctelor, ale dreptelor în plan și spațiu în situațiile/problemele propuse;</w:t>
      </w:r>
    </w:p>
    <w:p w:rsidR="002A09FB" w:rsidRPr="00B503C6" w:rsidRDefault="002A09FB" w:rsidP="002A09F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O.4. –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să reprezinte în plan unele configurații plane și/sau spațiale utilizând instrumentele adecvate;</w:t>
      </w:r>
    </w:p>
    <w:p w:rsidR="002A09FB" w:rsidRPr="00B503C6" w:rsidRDefault="002A09FB" w:rsidP="002A09FB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</w:pP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O.5.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 </w:t>
      </w:r>
      <w:r w:rsidRPr="00B503C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– </w:t>
      </w:r>
      <w:r w:rsidRPr="00B503C6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 xml:space="preserve">să manifeste independență în gândire și acțiune privind aplicarea </w:t>
      </w:r>
      <w:r w:rsidRPr="00B50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MO"/>
        </w:rPr>
        <w:t xml:space="preserve">dreptelor paralele </w:t>
      </w:r>
      <w:r w:rsidRPr="00B503C6">
        <w:rPr>
          <w:rFonts w:ascii="Times New Roman" w:hAnsi="Times New Roman" w:cs="Times New Roman"/>
          <w:iCs/>
          <w:color w:val="000000" w:themeColor="text1"/>
          <w:sz w:val="24"/>
          <w:szCs w:val="24"/>
          <w:lang w:val="ro-MO"/>
        </w:rPr>
        <w:t>în spațiu.</w:t>
      </w:r>
    </w:p>
    <w:p w:rsidR="008D677A" w:rsidRPr="00432705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de formare a capacităților de </w:t>
      </w:r>
      <w:r w:rsidR="005B3026">
        <w:rPr>
          <w:rFonts w:ascii="Times New Roman" w:hAnsi="Times New Roman" w:cs="Times New Roman"/>
          <w:bCs/>
          <w:iCs/>
          <w:sz w:val="24"/>
          <w:szCs w:val="24"/>
          <w:lang w:val="ro-MO"/>
        </w:rPr>
        <w:t>înțelegere</w:t>
      </w:r>
      <w:r w:rsidR="00173F3B" w:rsidRPr="00432705">
        <w:rPr>
          <w:rFonts w:ascii="Times New Roman" w:hAnsi="Times New Roman" w:cs="Times New Roman"/>
          <w:bCs/>
          <w:iCs/>
          <w:sz w:val="24"/>
          <w:szCs w:val="24"/>
          <w:lang w:val="ro-MO"/>
        </w:rPr>
        <w:t xml:space="preserve"> a cunoștințelor</w:t>
      </w:r>
    </w:p>
    <w:p w:rsidR="00B141CD" w:rsidRPr="00432705" w:rsidRDefault="00B141CD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Tehnologii didactice:</w:t>
      </w:r>
    </w:p>
    <w:p w:rsidR="00B141CD" w:rsidRPr="00432705" w:rsidRDefault="00B141CD" w:rsidP="00987A1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Forme:</w:t>
      </w:r>
      <w:r w:rsidR="00987A15"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frontală;</w:t>
      </w:r>
      <w:r w:rsidR="00987A15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9E59D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individual.</w:t>
      </w:r>
      <w:r w:rsidR="001B1DF1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</w:p>
    <w:p w:rsidR="00B141CD" w:rsidRPr="00432705" w:rsidRDefault="00B141CD" w:rsidP="00F13286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>Metode:</w:t>
      </w:r>
      <w:r w:rsidR="00987A15" w:rsidRPr="0043270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  <w:r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metoda exercițiului</w:t>
      </w:r>
      <w:r w:rsidR="00316EE5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>;</w:t>
      </w:r>
      <w:r w:rsidR="00987A15" w:rsidRPr="00432705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 </w:t>
      </w:r>
      <w:r w:rsidR="009E59D4"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  <w:t xml:space="preserve">explicația; discuție dirijată; </w:t>
      </w:r>
    </w:p>
    <w:p w:rsidR="008D677A" w:rsidRPr="00432705" w:rsidRDefault="00B141CD" w:rsidP="00FA6FF5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:rsidR="00B141CD" w:rsidRPr="00432705" w:rsidRDefault="00674707" w:rsidP="00FA6FF5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I.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Achiri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Ciobanu, P.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Efros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Garit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V. Neagu, A.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Poștaru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N. Prodan, D. </w:t>
      </w:r>
      <w:proofErr w:type="spellStart"/>
      <w:r w:rsidRPr="00432705">
        <w:rPr>
          <w:rFonts w:ascii="Times New Roman" w:hAnsi="Times New Roman" w:cs="Times New Roman"/>
          <w:sz w:val="24"/>
          <w:szCs w:val="24"/>
          <w:lang w:val="ro-MO"/>
        </w:rPr>
        <w:t>Taragan</w:t>
      </w:r>
      <w:proofErr w:type="spellEnd"/>
      <w:r w:rsidRPr="00432705">
        <w:rPr>
          <w:rFonts w:ascii="Times New Roman" w:hAnsi="Times New Roman" w:cs="Times New Roman"/>
          <w:sz w:val="24"/>
          <w:szCs w:val="24"/>
          <w:lang w:val="ro-MO"/>
        </w:rPr>
        <w:t>, A. Topală. Matem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>atică. Manual pentru clasa a XI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-a. Editura Pr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>ut Internațional. Chișinău, 2020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7F0D3F" w:rsidRDefault="005D77D9" w:rsidP="002D4D0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sz w:val="24"/>
          <w:szCs w:val="24"/>
          <w:lang w:val="ro-MO"/>
        </w:rPr>
        <w:t>Computerul;</w:t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    </w:t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  <w:r w:rsidR="002D4D0E" w:rsidRPr="00432705">
        <w:rPr>
          <w:rFonts w:ascii="Times New Roman" w:hAnsi="Times New Roman" w:cs="Times New Roman"/>
          <w:sz w:val="24"/>
          <w:szCs w:val="24"/>
          <w:lang w:val="ro-MO"/>
        </w:rPr>
        <w:tab/>
      </w:r>
    </w:p>
    <w:p w:rsidR="002C4CBC" w:rsidRPr="008723B4" w:rsidRDefault="002D4D0E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8723B4">
        <w:rPr>
          <w:rFonts w:ascii="Times New Roman" w:hAnsi="Times New Roman" w:cs="Times New Roman"/>
          <w:sz w:val="24"/>
          <w:szCs w:val="24"/>
          <w:lang w:val="ro-MO"/>
        </w:rPr>
        <w:lastRenderedPageBreak/>
        <w:t xml:space="preserve">Platforma </w:t>
      </w:r>
      <w:r w:rsidR="00103D38" w:rsidRPr="008723B4">
        <w:rPr>
          <w:rFonts w:ascii="Times New Roman" w:hAnsi="Times New Roman" w:cs="Times New Roman"/>
          <w:sz w:val="24"/>
          <w:szCs w:val="24"/>
          <w:lang w:val="ro-MO"/>
        </w:rPr>
        <w:t xml:space="preserve">educațională: </w:t>
      </w:r>
      <w:r w:rsidR="007F0D3F" w:rsidRPr="008723B4">
        <w:rPr>
          <w:rFonts w:ascii="Times New Roman" w:hAnsi="Times New Roman" w:cs="Times New Roman"/>
          <w:sz w:val="24"/>
          <w:szCs w:val="24"/>
          <w:lang w:val="ro-MO"/>
        </w:rPr>
        <w:t>geogebra</w:t>
      </w:r>
      <w:r w:rsidR="00103D38" w:rsidRPr="008723B4">
        <w:rPr>
          <w:rFonts w:ascii="Times New Roman" w:hAnsi="Times New Roman" w:cs="Times New Roman"/>
          <w:sz w:val="24"/>
          <w:szCs w:val="24"/>
          <w:lang w:val="ro-MO"/>
        </w:rPr>
        <w:t>.</w:t>
      </w:r>
      <w:r w:rsidR="008C3A9F" w:rsidRPr="008723B4">
        <w:rPr>
          <w:rFonts w:ascii="Times New Roman" w:hAnsi="Times New Roman" w:cs="Times New Roman"/>
          <w:sz w:val="24"/>
          <w:szCs w:val="24"/>
          <w:lang w:val="ro-MO"/>
        </w:rPr>
        <w:t>org</w:t>
      </w:r>
      <w:r w:rsidR="007F0D3F" w:rsidRPr="008723B4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:rsidR="002C4CBC" w:rsidRDefault="002C4CBC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1: </w:t>
      </w:r>
      <w:hyperlink r:id="rId6" w:history="1">
        <w:r w:rsidR="00422159" w:rsidRPr="00504D50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https://www.geogebra.org/geometry/ywkrpqug</w:t>
        </w:r>
      </w:hyperlink>
      <w:r w:rsidR="00422159">
        <w:rPr>
          <w:rFonts w:ascii="Times New Roman" w:hAnsi="Times New Roman" w:cs="Times New Roman"/>
          <w:sz w:val="24"/>
          <w:szCs w:val="24"/>
          <w:lang w:val="ro-MO"/>
        </w:rPr>
        <w:t xml:space="preserve">  </w:t>
      </w:r>
    </w:p>
    <w:p w:rsidR="002C4CBC" w:rsidRPr="002C4CBC" w:rsidRDefault="002C4CBC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Linkul nr. 2: </w:t>
      </w:r>
      <w:hyperlink r:id="rId7" w:history="1"/>
      <w:hyperlink r:id="rId8" w:history="1">
        <w:r w:rsidR="00EE5280" w:rsidRPr="00EE5280">
          <w:rPr>
            <w:rStyle w:val="Hyperlink"/>
            <w:rFonts w:ascii="Times New Roman" w:hAnsi="Times New Roman" w:cs="Times New Roman"/>
            <w:sz w:val="24"/>
            <w:szCs w:val="24"/>
          </w:rPr>
          <w:t>https://www.geogebra.org/geometry/kuv4j9rc</w:t>
        </w:r>
      </w:hyperlink>
      <w:r w:rsidR="00EE5280">
        <w:t xml:space="preserve"> </w:t>
      </w:r>
    </w:p>
    <w:p w:rsidR="002C4CBC" w:rsidRPr="002C4CBC" w:rsidRDefault="002C4CBC" w:rsidP="002C4CBC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O"/>
        </w:rPr>
      </w:pPr>
      <w:r w:rsidRPr="002C4CBC">
        <w:rPr>
          <w:rFonts w:ascii="Times New Roman" w:hAnsi="Times New Roman" w:cs="Times New Roman"/>
          <w:sz w:val="24"/>
          <w:szCs w:val="24"/>
          <w:lang w:val="ro-MO"/>
        </w:rPr>
        <w:t xml:space="preserve">Linkul nr. 3: </w:t>
      </w:r>
      <w:hyperlink r:id="rId9" w:history="1">
        <w:r w:rsidR="00F16062" w:rsidRPr="00504D50">
          <w:rPr>
            <w:rStyle w:val="Hyperlink"/>
            <w:rFonts w:ascii="Times New Roman" w:hAnsi="Times New Roman" w:cs="Times New Roman"/>
            <w:sz w:val="24"/>
            <w:szCs w:val="24"/>
            <w:lang w:val="ro-MO"/>
          </w:rPr>
          <w:t>https://www.geogebra.org/geometry/dd2x5smc</w:t>
        </w:r>
      </w:hyperlink>
      <w:r w:rsidR="00F16062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F16062">
        <w:t xml:space="preserve"> </w:t>
      </w:r>
    </w:p>
    <w:p w:rsidR="005D77D9" w:rsidRPr="00F16062" w:rsidRDefault="005D77D9" w:rsidP="00F16062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F16062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:rsidR="005D77D9" w:rsidRPr="00432705" w:rsidRDefault="005D77D9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formativă,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>în scris</w:t>
      </w:r>
      <w:r w:rsidR="0081540D">
        <w:rPr>
          <w:rFonts w:ascii="Times New Roman" w:hAnsi="Times New Roman" w:cs="Times New Roman"/>
          <w:sz w:val="24"/>
          <w:szCs w:val="24"/>
          <w:lang w:val="ro-MO"/>
        </w:rPr>
        <w:t xml:space="preserve"> și/sau orală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, </w:t>
      </w:r>
      <w:r w:rsidR="002C4CBC">
        <w:rPr>
          <w:rFonts w:ascii="Times New Roman" w:hAnsi="Times New Roman" w:cs="Times New Roman"/>
          <w:sz w:val="24"/>
          <w:szCs w:val="24"/>
          <w:lang w:val="ro-MO"/>
        </w:rPr>
        <w:t>fă</w:t>
      </w:r>
      <w:r w:rsidR="0081540D">
        <w:rPr>
          <w:rFonts w:ascii="Times New Roman" w:hAnsi="Times New Roman" w:cs="Times New Roman"/>
          <w:sz w:val="24"/>
          <w:szCs w:val="24"/>
          <w:lang w:val="ro-MO"/>
        </w:rPr>
        <w:t>ră</w:t>
      </w:r>
      <w:r w:rsidR="00987A15"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apreciere cu note. </w:t>
      </w:r>
      <w:r w:rsidRPr="0043270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:rsidR="001D4924" w:rsidRPr="00432705" w:rsidRDefault="001D4924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1D4924" w:rsidRPr="0043270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32705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43270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GrilTabel"/>
        <w:tblW w:w="14035" w:type="dxa"/>
        <w:tblInd w:w="-545" w:type="dxa"/>
        <w:tblLook w:val="04A0"/>
      </w:tblPr>
      <w:tblGrid>
        <w:gridCol w:w="2056"/>
        <w:gridCol w:w="1179"/>
        <w:gridCol w:w="7554"/>
        <w:gridCol w:w="990"/>
        <w:gridCol w:w="2256"/>
      </w:tblGrid>
      <w:tr w:rsidR="002E294A" w:rsidRPr="00432705" w:rsidTr="00F30F7E">
        <w:tc>
          <w:tcPr>
            <w:tcW w:w="20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79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554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</w:t>
            </w:r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ul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proofErr w:type="spellStart"/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acțional</w:t>
            </w:r>
            <w:proofErr w:type="spellEnd"/>
            <w:r w:rsidR="00674707"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:rsidR="00B87DF2" w:rsidRPr="00432705" w:rsidRDefault="00B87DF2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2256" w:type="dxa"/>
            <w:vAlign w:val="center"/>
          </w:tcPr>
          <w:p w:rsidR="002E294A" w:rsidRPr="00432705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:rsidR="002E294A" w:rsidRPr="00432705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432705" w:rsidTr="00C451F9">
        <w:tc>
          <w:tcPr>
            <w:tcW w:w="2056" w:type="dxa"/>
          </w:tcPr>
          <w:p w:rsidR="002E294A" w:rsidRPr="00432705" w:rsidRDefault="00FA6FF5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79" w:type="dxa"/>
          </w:tcPr>
          <w:p w:rsidR="00C451F9" w:rsidRPr="00F16062" w:rsidRDefault="00C451F9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103D38" w:rsidRPr="00951D32" w:rsidRDefault="00103D38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C451F9"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103D38" w:rsidRPr="00951D32" w:rsidRDefault="00103D38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951D32"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1D4924" w:rsidRPr="00F16062" w:rsidRDefault="001D4924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C451F9" w:rsidRPr="00F16062" w:rsidRDefault="00C451F9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C451F9" w:rsidRPr="00951D32" w:rsidRDefault="00C451F9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="00951D32"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951D32" w:rsidRPr="00951D32" w:rsidRDefault="00951D32" w:rsidP="00951D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951D32" w:rsidRPr="00951D32" w:rsidRDefault="00951D32" w:rsidP="00951D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C451F9" w:rsidRPr="00F16062" w:rsidRDefault="00C451F9" w:rsidP="00C451F9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bottom w:val="single" w:sz="4" w:space="0" w:color="auto"/>
            </w:tcBorders>
          </w:tcPr>
          <w:p w:rsidR="002E294A" w:rsidRPr="00432705" w:rsidRDefault="00F96CC9" w:rsidP="00C44D59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</w:t>
            </w:r>
            <w:r w:rsidR="00C44D59" w:rsidRPr="004327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omentul organizatoric.</w:t>
            </w:r>
          </w:p>
          <w:p w:rsidR="006D0B6B" w:rsidRDefault="002235DB" w:rsidP="005B30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verifică </w:t>
            </w:r>
            <w:r w:rsidR="005B30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sarcinile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pentru acasă</w:t>
            </w:r>
            <w:r w:rsidR="005B3026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Dă explicații, dacă la verificarea temei se constată că unii elevi au întâmpinat dificultăți. (Dacă mai mulți elevi au întâmpinat dificultăți, atunci sarcinile se vor rezolva și explica la tablă)</w:t>
            </w:r>
            <w:r w:rsidRPr="00565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5B3026" w:rsidRDefault="005B3026" w:rsidP="005B302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Pentru </w:t>
            </w:r>
            <w:r w:rsidR="0081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actualizarea informației teoretice,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6877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6436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propune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elevilor </w:t>
            </w:r>
            <w:r w:rsidR="006436A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următoarea sarcină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:</w:t>
            </w:r>
          </w:p>
          <w:p w:rsidR="00687780" w:rsidRDefault="00224702" w:rsidP="006877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Mai jos sunt menționate pozițiile relative în spațiu ale unei drepte </w:t>
            </w:r>
            <w:r w:rsidRPr="00224702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față de un plan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β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 Unește prin săgeți afirmațiile care transmit același lucru.</w:t>
            </w:r>
          </w:p>
          <w:p w:rsidR="00224702" w:rsidRDefault="00224702" w:rsidP="006877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un punct comun         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a∩β=∅</m:t>
              </m:r>
            </m:oMath>
          </w:p>
          <w:p w:rsidR="00224702" w:rsidRDefault="00224702" w:rsidP="006877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nici un punct comun  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a⊂β</m:t>
              </m:r>
            </m:oMath>
          </w:p>
          <w:p w:rsidR="00224702" w:rsidRDefault="00224702" w:rsidP="00687780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două puncte comune                               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a∩β= {Q}</m:t>
              </m:r>
            </m:oMath>
          </w:p>
          <w:p w:rsidR="001833F8" w:rsidRPr="00432705" w:rsidRDefault="001833F8" w:rsidP="00742F4A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22470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trecând  printre bănci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este atent la </w:t>
            </w:r>
            <w:r w:rsidR="0022470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rezolvările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elevilor, dacă </w:t>
            </w:r>
            <w:r w:rsidR="00742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observă</w:t>
            </w:r>
            <w:r w:rsidR="0022470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greș</w:t>
            </w:r>
            <w:r w:rsidR="00742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eli, comunică elevilor pentru a fi corectate.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4A112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833F8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6436A9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4A1124" w:rsidRDefault="004A1124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436A9" w:rsidRDefault="006436A9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436A9" w:rsidRDefault="006436A9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436A9" w:rsidRDefault="006436A9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436A9" w:rsidRDefault="006436A9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436A9" w:rsidRDefault="006436A9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6436A9" w:rsidP="001833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1833F8" w:rsidRPr="00432705" w:rsidRDefault="001833F8" w:rsidP="006436A9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1833F8" w:rsidRDefault="001833F8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2E294A" w:rsidRDefault="002235DB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Explicația</w:t>
            </w:r>
            <w:r w:rsidR="00C44D59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/activitate frontală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tabla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sau tabla </w:t>
            </w:r>
            <w:r w:rsidR="00635F45"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interactivă</w:t>
            </w:r>
          </w:p>
          <w:p w:rsidR="001833F8" w:rsidRDefault="001833F8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833F8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1833F8" w:rsidP="002235DB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833F8" w:rsidRDefault="006436A9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:rsidR="006436A9" w:rsidRDefault="006436A9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436A9" w:rsidRDefault="006436A9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436A9" w:rsidRDefault="006436A9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436A9" w:rsidRDefault="006436A9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6436A9" w:rsidRPr="00432705" w:rsidRDefault="006436A9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432705" w:rsidTr="00140BEC">
        <w:tc>
          <w:tcPr>
            <w:tcW w:w="2056" w:type="dxa"/>
            <w:vMerge w:val="restart"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79" w:type="dxa"/>
            <w:vMerge w:val="restart"/>
          </w:tcPr>
          <w:p w:rsidR="007F0D3F" w:rsidRPr="00F16062" w:rsidRDefault="007F0D3F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C451F9" w:rsidRPr="00F16062" w:rsidRDefault="00C451F9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1D4924" w:rsidRPr="00951D32" w:rsidRDefault="001D4924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1D4924" w:rsidRPr="00951D32" w:rsidRDefault="001D4924" w:rsidP="00C45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EE6783" w:rsidRPr="00F1606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</w:p>
          <w:p w:rsidR="007F0D3F" w:rsidRPr="00F16062" w:rsidRDefault="007F0D3F" w:rsidP="00C451F9">
            <w:pPr>
              <w:pStyle w:val="Frspaiere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Pr="00951D32" w:rsidRDefault="00951D32" w:rsidP="00951D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951D32" w:rsidRPr="00951D32" w:rsidRDefault="00951D32" w:rsidP="00951D3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EE6783" w:rsidRPr="00951D3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EE6783" w:rsidRPr="00951D3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EE6783" w:rsidRPr="00951D3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7F0D3F" w:rsidRPr="00951D3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  <w:p w:rsidR="007F0D3F" w:rsidRPr="00F16062" w:rsidRDefault="007F0D3F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103D38" w:rsidRPr="00F16062" w:rsidRDefault="00103D38" w:rsidP="007F0D3F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103D38" w:rsidRPr="00F16062" w:rsidRDefault="00103D38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103D38" w:rsidRPr="00F16062" w:rsidRDefault="00103D38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103D38" w:rsidRPr="00F16062" w:rsidRDefault="00103D38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103D38" w:rsidRPr="00F16062" w:rsidRDefault="00103D38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7F0D3F" w:rsidRPr="00F1606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F16062"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  <w:t xml:space="preserve"> </w:t>
            </w:r>
          </w:p>
          <w:p w:rsidR="00EE6783" w:rsidRPr="00F1606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EE6783" w:rsidRPr="00F1606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EE6783" w:rsidRPr="00F1606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EE6783" w:rsidRPr="00F1606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EE6783" w:rsidRPr="00F1606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EE6783" w:rsidRPr="00F1606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EE6783" w:rsidRPr="00F1606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951D32" w:rsidRDefault="00951D32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</w:p>
          <w:p w:rsidR="00EE6783" w:rsidRPr="00951D3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1</w:t>
            </w:r>
          </w:p>
          <w:p w:rsidR="00EE6783" w:rsidRPr="00951D3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3</w:t>
            </w:r>
          </w:p>
          <w:p w:rsidR="00EE6783" w:rsidRPr="00951D3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4</w:t>
            </w:r>
          </w:p>
          <w:p w:rsidR="00EE6783" w:rsidRPr="00F16062" w:rsidRDefault="00EE6783" w:rsidP="00EE678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951D3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</w:t>
            </w:r>
            <w:r w:rsidRPr="00951D3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554" w:type="dxa"/>
            <w:tcBorders>
              <w:bottom w:val="nil"/>
            </w:tcBorders>
          </w:tcPr>
          <w:p w:rsidR="00EA4EF1" w:rsidRDefault="001833F8" w:rsidP="001833F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Profesorul anunță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subiectul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Poziția relativă a drepte</w:t>
            </w:r>
            <w:r w:rsidR="00742F4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ro-MO"/>
              </w:rPr>
              <w:t>i și a planului</w:t>
            </w:r>
            <w:r w:rsidRPr="00C800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obiectivele lecției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</w:t>
            </w:r>
          </w:p>
          <w:p w:rsidR="001833F8" w:rsidRDefault="0081540D" w:rsidP="001833F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p</w:t>
            </w:r>
            <w:r w:rsidR="001833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ropune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timp de </w:t>
            </w:r>
            <w:r w:rsidR="001B260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minute,</w:t>
            </w:r>
            <w:r w:rsidR="001833F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lucru în perechi (colegul de bancă), </w:t>
            </w:r>
            <w:r w:rsidR="00742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următoarea sarcină:</w:t>
            </w:r>
          </w:p>
          <w:p w:rsidR="0081540D" w:rsidRDefault="00742F4A" w:rsidP="001833F8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Problemă: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Fie </w:t>
            </w:r>
            <w:r w:rsidRPr="0085633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85633C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două drepte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 xml:space="preserve"> β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un plan, astfel încât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c⊂β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85633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c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//</w:t>
            </w:r>
            <w:r w:rsidRPr="0085633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 xml:space="preserve">d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și </w:t>
            </w:r>
            <w:r w:rsidRPr="0085633C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</w:t>
            </w:r>
            <w:r w:rsidR="0085633C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nu se conține în planul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β</m:t>
              </m:r>
            </m:oMath>
            <w:r w:rsidR="0085633C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. Stabiliți afirmațiile adevărate în acest caz.</w:t>
            </w:r>
          </w:p>
          <w:p w:rsidR="001B2608" w:rsidRDefault="001B2608" w:rsidP="001B260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B2608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a)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dreptele </w:t>
            </w:r>
            <w:r w:rsidRPr="001B260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și </w:t>
            </w:r>
            <w:r w:rsidRPr="001B2608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pot determina un plan;</w:t>
            </w:r>
          </w:p>
          <w:p w:rsidR="001B2608" w:rsidRDefault="001B2608" w:rsidP="001B2608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d∩β≠∅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;</w:t>
            </w:r>
          </w:p>
          <w:p w:rsidR="001B2608" w:rsidRDefault="001B2608" w:rsidP="001B2608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c) dreapta </w:t>
            </w:r>
            <w:r w:rsidRPr="001B2608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d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planul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β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nu au puncte comune;</w:t>
            </w:r>
          </w:p>
          <w:p w:rsidR="001B2608" w:rsidRPr="00742F4A" w:rsidRDefault="001B2608" w:rsidP="001B260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a∩β=∅</m:t>
              </m:r>
            </m:oMath>
          </w:p>
          <w:p w:rsidR="001833F8" w:rsidRPr="00B75E63" w:rsidRDefault="001833F8" w:rsidP="001833F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</w:t>
            </w:r>
            <w:r w:rsidR="00B763A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ascultă răspunsurile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B763A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analizează </w:t>
            </w:r>
            <w:r w:rsidR="00B763A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corectitudinea lor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B763A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La necesitate se adresează întrebări adăugătoare pentru a obține </w:t>
            </w:r>
            <w:r w:rsidR="00742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argumentarea </w:t>
            </w:r>
            <w:r w:rsidR="00B763A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răspunsuri</w:t>
            </w:r>
            <w:r w:rsidR="00742F4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lor.</w:t>
            </w:r>
          </w:p>
          <w:p w:rsidR="00517D4D" w:rsidRPr="00D15629" w:rsidRDefault="000D567B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Profesorul propune elevilor</w:t>
            </w:r>
            <w:r w:rsidR="00343A8C" w:rsidRPr="0098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517D4D" w:rsidRPr="00980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următoarele sarcini</w:t>
            </w:r>
            <w:r w:rsidR="001B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:  </w:t>
            </w:r>
            <w:r w:rsidR="00C275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C2759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(lucru la tablă și în caiete)</w:t>
            </w:r>
          </w:p>
          <w:p w:rsidR="00980A3B" w:rsidRDefault="00980A3B" w:rsidP="00855B3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  <w:t xml:space="preserve">Pr.1: </w:t>
            </w:r>
            <w:r w:rsidR="001B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A0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Considerăm trapezul </w:t>
            </w:r>
            <w:r w:rsidR="00A046BA" w:rsidRPr="00A046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ABCD</w:t>
            </w:r>
            <w:r w:rsidR="00A0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cu </w:t>
            </w:r>
            <w:r w:rsidR="00A046BA" w:rsidRPr="00A046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</w:t>
            </w:r>
            <w:r w:rsidR="00A0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baza mică, </w:t>
            </w:r>
            <w:r w:rsidR="00A046BA" w:rsidRPr="00A046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CD</w:t>
            </w:r>
            <w:r w:rsidR="00A0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baza mare și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BC</m:t>
              </m:r>
            </m:oMath>
            <w:r w:rsidR="00A046BA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se conține în planul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α</m:t>
              </m:r>
            </m:oMath>
            <w:r w:rsidR="00A046BA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Atunci </w:t>
            </w:r>
            <w:r w:rsidR="00A046BA" w:rsidRPr="00A046B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AD</w:t>
            </w:r>
            <w:r w:rsidR="00A046BA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este:</w:t>
            </w:r>
          </w:p>
          <w:p w:rsidR="00A046BA" w:rsidRDefault="00A046BA" w:rsidP="00A046B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 w:rsidRPr="00A0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inclusă în planul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α</m:t>
              </m:r>
            </m:oMath>
          </w:p>
          <w:p w:rsidR="00A046BA" w:rsidRDefault="00A046BA" w:rsidP="00A046B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b) secantă planului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α</m:t>
              </m:r>
            </m:oMath>
          </w:p>
          <w:p w:rsidR="00A046BA" w:rsidRDefault="00A046BA" w:rsidP="00A046B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c) nu are nici un punct comun cu planul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α</m:t>
              </m:r>
            </m:oMath>
          </w:p>
          <w:p w:rsidR="00A046BA" w:rsidRDefault="00A046BA" w:rsidP="00A046B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d) nici un răspuns de mai sus nu este corect</w:t>
            </w:r>
          </w:p>
          <w:p w:rsidR="00911A06" w:rsidRDefault="00911A06" w:rsidP="00911A0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Rezolvare: </w:t>
            </w:r>
          </w:p>
          <w:p w:rsidR="00911A06" w:rsidRDefault="00F43F07" w:rsidP="00911A0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Utilizăm l</w:t>
            </w:r>
            <w:r w:rsidR="00422159" w:rsidRPr="002C4CBC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inkul</w:t>
            </w:r>
            <w:r w:rsidR="00422159" w:rsidRPr="002C4CB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nr. 1, pagina nr. 2 sau imaginea de mai jos</w:t>
            </w:r>
            <w:r w:rsidR="00422159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FEH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≡ α</m:t>
              </m:r>
            </m:oMath>
          </w:p>
          <w:p w:rsidR="00422159" w:rsidRDefault="00417918" w:rsidP="00911A0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object w:dxaOrig="6108" w:dyaOrig="74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9.45pt;height:303.45pt" o:ole="">
                  <v:imagedata r:id="rId10" o:title=""/>
                </v:shape>
                <o:OLEObject Type="Embed" ProgID="PBrush" ShapeID="_x0000_i1025" DrawAspect="Content" ObjectID="_1791288455" r:id="rId11"/>
              </w:object>
            </w:r>
          </w:p>
          <w:p w:rsidR="00417918" w:rsidRDefault="00911A06" w:rsidP="00417918">
            <w:pPr>
              <w:pStyle w:val="Frspaiere"/>
              <w:spacing w:line="276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Răspuns:</w:t>
            </w:r>
            <w:r w:rsidR="00417918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b) secantă planului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α</m:t>
              </m:r>
            </m:oMath>
          </w:p>
          <w:p w:rsidR="00911A06" w:rsidRPr="00911A06" w:rsidRDefault="00911A06" w:rsidP="00911A06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</w:p>
          <w:p w:rsidR="003E10A3" w:rsidRDefault="00980A3B" w:rsidP="00A61915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o-MO"/>
              </w:rPr>
              <w:lastRenderedPageBreak/>
              <w:t xml:space="preserve">Pr.2: </w:t>
            </w:r>
            <w:r w:rsidR="00A0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Fie dreptunghiul </w:t>
            </w:r>
            <w:r w:rsidR="00A046BA" w:rsidRPr="00A046B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ABCD</w:t>
            </w:r>
            <w:r w:rsidR="00A046B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. Dacă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A ϵ α</m:t>
              </m:r>
            </m:oMath>
            <w:r w:rsidR="00A046B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CD⊂α</m:t>
              </m:r>
            </m:oMath>
            <w:r w:rsidR="00A046B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atunci: </w:t>
            </w:r>
          </w:p>
          <w:p w:rsidR="00A046BA" w:rsidRDefault="00A046BA" w:rsidP="00A046B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A046B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>a)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BC ⊂ α</m:t>
              </m:r>
            </m:oMath>
          </w:p>
          <w:p w:rsidR="001A02AE" w:rsidRDefault="001A02AE" w:rsidP="00A046BA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b) </w:t>
            </w:r>
            <w:r w:rsidRPr="00417918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val="ro-MO"/>
              </w:rPr>
              <w:t>BC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este secantă planului </w:t>
            </w:r>
            <m:oMath>
              <m:r>
                <w:rPr>
                  <w:rFonts w:ascii="Cambria Math" w:eastAsiaTheme="minorEastAsia" w:hAnsi="Cambria Math" w:cs="Times New Roman"/>
                  <w:color w:val="000000" w:themeColor="text1"/>
                  <w:sz w:val="24"/>
                  <w:szCs w:val="24"/>
                  <w:lang w:val="ro-MO"/>
                </w:rPr>
                <m:t>α</m:t>
              </m:r>
            </m:oMath>
          </w:p>
          <w:p w:rsidR="001A02AE" w:rsidRDefault="001A02AE" w:rsidP="001A02AE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c)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AB ⊂ α</m:t>
              </m:r>
            </m:oMath>
          </w:p>
          <w:p w:rsidR="00911A06" w:rsidRDefault="001A02AE" w:rsidP="00911A0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d)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ro-MO"/>
                </w:rPr>
                <m:t>AD ⊂ α</m:t>
              </m:r>
            </m:oMath>
          </w:p>
          <w:p w:rsidR="00911A06" w:rsidRPr="00911A06" w:rsidRDefault="00911A06" w:rsidP="00911A06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Rezolvare: </w:t>
            </w:r>
          </w:p>
          <w:p w:rsidR="00417918" w:rsidRDefault="00F43F07" w:rsidP="0041791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Utilizăm l</w:t>
            </w:r>
            <w:r w:rsidR="00417918" w:rsidRPr="002C4CBC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inkul</w:t>
            </w:r>
            <w:r w:rsidR="00417918" w:rsidRPr="002C4CB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nr. </w:t>
            </w:r>
            <w:r w:rsidR="0041791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417918" w:rsidRPr="002C4CB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pagina nr. 2 sau imaginea de mai jos</w:t>
            </w:r>
            <w:r w:rsidR="0041791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FEH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≡ α</m:t>
              </m:r>
            </m:oMath>
          </w:p>
          <w:p w:rsidR="00911A06" w:rsidRDefault="00EE5280" w:rsidP="00911A06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object w:dxaOrig="8100" w:dyaOrig="5292">
                <v:shape id="_x0000_i1026" type="#_x0000_t75" style="width:312.85pt;height:204pt" o:ole="">
                  <v:imagedata r:id="rId12" o:title=""/>
                </v:shape>
                <o:OLEObject Type="Embed" ProgID="PBrush" ShapeID="_x0000_i1026" DrawAspect="Content" ObjectID="_1791288456" r:id="rId13"/>
              </w:object>
            </w:r>
          </w:p>
          <w:p w:rsidR="001A02AE" w:rsidRPr="00F16062" w:rsidRDefault="00911A06" w:rsidP="00F16062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Răspuns:</w:t>
            </w:r>
            <w:r w:rsidR="00EE5280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  <w:r w:rsidR="00EE5280" w:rsidRP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a)</w:t>
            </w:r>
            <w:r w:rsid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EE528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A</w:t>
            </w:r>
            <w:r w:rsid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   b</w:t>
            </w:r>
            <w:r w:rsidR="00EE5280" w:rsidRP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  <w:r w:rsid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EE528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F</w:t>
            </w:r>
            <w:r w:rsid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   c</w:t>
            </w:r>
            <w:r w:rsidR="00EE5280" w:rsidRP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  <w:r w:rsid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EE528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A</w:t>
            </w:r>
            <w:r w:rsid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;   d</w:t>
            </w:r>
            <w:r w:rsidR="00EE5280" w:rsidRP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  <w:r w:rsid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EE5280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>A</w:t>
            </w:r>
            <w:r w:rsid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.  </w:t>
            </w:r>
            <w:r w:rsidR="00EE5280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   </w:t>
            </w:r>
            <w:r w:rsid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EE5280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   </w:t>
            </w:r>
            <w:r w:rsid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EE5280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   </w:t>
            </w:r>
            <w:r w:rsidR="00EE528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E5280"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</w:p>
          <w:p w:rsidR="000D567B" w:rsidRPr="002C4CBC" w:rsidRDefault="000D567B" w:rsidP="004875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În continuare câte un elev la tablă, iar ceilalți în c</w:t>
            </w:r>
            <w:r w:rsidR="002C4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aiete rezolvă sarcinile primite</w:t>
            </w:r>
            <w:r w:rsidR="001A02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.</w:t>
            </w:r>
          </w:p>
          <w:p w:rsidR="000D567B" w:rsidRDefault="000D567B" w:rsidP="004875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Elevii care reușesc să rezolve individual verifică răspunsurile cu cele de la tablă.</w:t>
            </w:r>
          </w:p>
          <w:p w:rsidR="004B1DD0" w:rsidRPr="00487501" w:rsidRDefault="00140BEC" w:rsidP="00140BE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discută cu elevii și concluzionează asupra realizării sarcini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lor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rezolvate la tablă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</w:tc>
        <w:tc>
          <w:tcPr>
            <w:tcW w:w="990" w:type="dxa"/>
            <w:tcBorders>
              <w:bottom w:val="nil"/>
            </w:tcBorders>
          </w:tcPr>
          <w:p w:rsidR="00BA0551" w:rsidRDefault="00BA0551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1540D" w:rsidRDefault="0081540D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81540D" w:rsidRDefault="001B260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  <w:p w:rsidR="00B763A3" w:rsidRDefault="00B763A3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763A3" w:rsidRDefault="00B763A3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608" w:rsidRDefault="001B260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608" w:rsidRDefault="001B260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608" w:rsidRDefault="001B260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608" w:rsidRDefault="001B260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B2608" w:rsidRDefault="001B260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763A3" w:rsidRDefault="00F16062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  <w:p w:rsidR="00B763A3" w:rsidRDefault="00B763A3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763A3" w:rsidRDefault="00B763A3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763A3" w:rsidRDefault="00B763A3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F1606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7590" w:rsidRDefault="00C27590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F1606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Pr="00432705" w:rsidRDefault="00140BEC" w:rsidP="0081540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  <w:tcBorders>
              <w:bottom w:val="nil"/>
            </w:tcBorders>
          </w:tcPr>
          <w:p w:rsidR="0081540D" w:rsidRDefault="0081540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81540D" w:rsidRDefault="0081540D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A0551" w:rsidRDefault="00BA0551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Metoda exercițiului</w:t>
            </w:r>
            <w:r w:rsidR="008154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Pr="00923C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/</w:t>
            </w:r>
            <w:r w:rsidR="001B26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lucru în perechi</w:t>
            </w:r>
          </w:p>
          <w:p w:rsidR="001B2608" w:rsidRDefault="001B2608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B2608" w:rsidRDefault="001B2608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B2608" w:rsidRDefault="001B2608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B2608" w:rsidRDefault="001B2608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B2608" w:rsidRDefault="001B2608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B2608" w:rsidRDefault="001B2608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B763A3" w:rsidRDefault="00B763A3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  <w:p w:rsidR="00B763A3" w:rsidRDefault="00B763A3" w:rsidP="0081540D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B763A3" w:rsidRDefault="00B763A3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exercițiului/</w:t>
            </w:r>
          </w:p>
          <w:p w:rsidR="00B763A3" w:rsidRDefault="00B763A3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activitate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frontală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/tabla</w:t>
            </w: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C27590" w:rsidRDefault="00C27590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417918" w:rsidRDefault="0041791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D2E98" w:rsidRDefault="001D2E98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:rsidR="00140BEC" w:rsidRPr="00923C71" w:rsidRDefault="00140BEC" w:rsidP="00B763A3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432705" w:rsidTr="00140BEC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  <w:bottom w:val="nil"/>
            </w:tcBorders>
          </w:tcPr>
          <w:p w:rsidR="00BA0551" w:rsidRPr="00DF6F61" w:rsidRDefault="00BA0551" w:rsidP="00855B3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</w:t>
            </w:r>
            <w:r w:rsidR="00923C71"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propune elevilor</w:t>
            </w:r>
            <w:r w:rsidR="0038659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lucru individual,</w:t>
            </w:r>
            <w:r w:rsidR="00DF6F61"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următoarea sarcină</w:t>
            </w:r>
            <w:r w:rsidR="00DC4B2B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evaluarea formativă.</w:t>
            </w:r>
          </w:p>
          <w:p w:rsidR="001A02AE" w:rsidRDefault="00DF6F61" w:rsidP="00DF6F6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O"/>
              </w:rPr>
              <w:t xml:space="preserve">Pr: </w:t>
            </w:r>
            <w:r w:rsidR="001A02A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Completează spațiile, astfel încât, propozițiile de mai jos să fie adevărate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F6F61" w:rsidRDefault="002F78EA" w:rsidP="00DF6F6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 xml:space="preserve">Fie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β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un plan,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M, N ∈β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P 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nu aparține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>β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Pe segmentul </w:t>
            </w:r>
            <w:r w:rsidRPr="002F78E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MP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considerăm punctul </w:t>
            </w:r>
            <w:r w:rsidRPr="002F78E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R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, astfel încât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PR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RM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pe segmentul </w:t>
            </w:r>
            <w:r w:rsidRPr="002F78E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PN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considerăm punctul </w:t>
            </w:r>
            <w:r w:rsidRPr="002F78E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Q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, astfel încât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PQ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QN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O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O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Atunci dreptele </w:t>
            </w:r>
            <w:r w:rsidRPr="002F78E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RQ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și __________ sunt paralele. Acest lucru reiese din reciproca teoremei lui _____________________ . Știind că </w:t>
            </w:r>
            <w:r w:rsidRPr="002F78EA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MO"/>
              </w:rPr>
              <w:t>MN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 este inclus în _________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β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, deducem că __________ nu are puncte comune cu planul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β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 xml:space="preserve">. </w:t>
            </w:r>
            <w:r w:rsidR="00DF6F61"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</w:p>
          <w:p w:rsidR="00911A06" w:rsidRDefault="00911A06" w:rsidP="00DF6F6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Rezolvare: </w:t>
            </w:r>
          </w:p>
          <w:p w:rsidR="001D2E98" w:rsidRDefault="00F43F07" w:rsidP="001D2E98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Utilizăm l</w:t>
            </w:r>
            <w:r w:rsidR="001D2E98" w:rsidRPr="002C4CBC">
              <w:rPr>
                <w:rFonts w:ascii="Times New Roman" w:eastAsiaTheme="minorEastAsia" w:hAnsi="Times New Roman" w:cs="Times New Roman"/>
                <w:sz w:val="24"/>
                <w:szCs w:val="24"/>
                <w:lang w:val="ro-MO"/>
              </w:rPr>
              <w:t>inkul</w:t>
            </w:r>
            <w:r w:rsidR="001D2E98" w:rsidRPr="002C4CB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nr. </w:t>
            </w:r>
            <w:r w:rsidR="00F16062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  <w:r w:rsidR="001D2E98" w:rsidRPr="002C4CB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pagina nr. 2 sau imaginea de mai jos</w:t>
            </w:r>
            <w:r w:rsidR="001D2E9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,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O"/>
                    </w:rPr>
                    <m:t>ABC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ro-MO"/>
                </w:rPr>
                <m:t>≡ β</m:t>
              </m:r>
            </m:oMath>
          </w:p>
          <w:p w:rsidR="00911A06" w:rsidRDefault="00215EC1" w:rsidP="00DF6F6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object w:dxaOrig="10140" w:dyaOrig="6036">
                <v:shape id="_x0000_i1027" type="#_x0000_t75" style="width:330pt;height:196.3pt" o:ole="">
                  <v:imagedata r:id="rId14" o:title=""/>
                </v:shape>
                <o:OLEObject Type="Embed" ProgID="PBrush" ShapeID="_x0000_i1027" DrawAspect="Content" ObjectID="_1791288457" r:id="rId15"/>
              </w:object>
            </w:r>
          </w:p>
          <w:p w:rsidR="00911A06" w:rsidRPr="00911A06" w:rsidRDefault="00911A06" w:rsidP="00911A06">
            <w:pPr>
              <w:pStyle w:val="Frspaiere"/>
              <w:spacing w:line="276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>Răspuns:</w:t>
            </w:r>
            <w:r w:rsidR="00215EC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15EC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O"/>
              </w:rPr>
              <w:t>MN</w:t>
            </w:r>
            <w:r w:rsidR="00215EC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;  </w:t>
            </w:r>
            <w:proofErr w:type="spellStart"/>
            <w:r w:rsidR="00215EC1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Thales</w:t>
            </w:r>
            <w:proofErr w:type="spellEnd"/>
            <w:r w:rsidR="00215EC1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;</w:t>
            </w:r>
            <w:r w:rsidR="00215EC1" w:rsidRPr="00215EC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215EC1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planul;</w:t>
            </w:r>
            <w:r w:rsidR="00215EC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  <w:r w:rsidR="00215EC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O"/>
              </w:rPr>
              <w:t>RQ</w:t>
            </w:r>
            <w:r w:rsidR="00215EC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.</w:t>
            </w:r>
            <w:r w:rsidR="00215EC1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MO"/>
              </w:rPr>
              <w:t xml:space="preserve"> </w:t>
            </w:r>
          </w:p>
          <w:p w:rsidR="00BA0551" w:rsidRPr="00DF6F61" w:rsidRDefault="00BA0551" w:rsidP="00923C71">
            <w:pPr>
              <w:pStyle w:val="Default"/>
              <w:spacing w:line="276" w:lineRule="auto"/>
              <w:jc w:val="both"/>
              <w:rPr>
                <w:color w:val="auto"/>
                <w:lang w:val="ro-MO"/>
              </w:rPr>
            </w:pPr>
            <w:r w:rsidRPr="00DF6F61">
              <w:rPr>
                <w:color w:val="auto"/>
                <w:lang w:val="ro-MO"/>
              </w:rPr>
              <w:t>Elevii rezolvă individual  sarcin</w:t>
            </w:r>
            <w:r w:rsidR="00923C71" w:rsidRPr="00DF6F61">
              <w:rPr>
                <w:color w:val="auto"/>
                <w:lang w:val="ro-MO"/>
              </w:rPr>
              <w:t>a primită</w:t>
            </w:r>
            <w:r w:rsidR="0064353A" w:rsidRPr="00DF6F61">
              <w:rPr>
                <w:color w:val="auto"/>
                <w:lang w:val="ro-MO"/>
              </w:rPr>
              <w:t>.</w:t>
            </w:r>
            <w:r w:rsidRPr="00DF6F61">
              <w:rPr>
                <w:color w:val="auto"/>
                <w:lang w:val="ro-MO"/>
              </w:rPr>
              <w:t xml:space="preserve"> </w:t>
            </w:r>
          </w:p>
          <w:p w:rsidR="00BA0551" w:rsidRPr="00BA1B76" w:rsidRDefault="00BA0551" w:rsidP="00215EC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trecând printre bănci </w:t>
            </w:r>
            <w:r w:rsidR="00710E40"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analizează</w:t>
            </w:r>
            <w:r w:rsidR="00215EC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rezolvările </w:t>
            </w:r>
            <w:r w:rsidRPr="00DF6F6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elevilor.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A0551" w:rsidRPr="00432705" w:rsidRDefault="00103D38" w:rsidP="00140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7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B763A3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Metoda exercițiului/</w:t>
            </w:r>
          </w:p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 individuală</w:t>
            </w:r>
            <w:r w:rsidR="00B763A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</w:tr>
      <w:tr w:rsidR="00BA0551" w:rsidRPr="00432705" w:rsidTr="00140BEC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  <w:tcBorders>
              <w:top w:val="nil"/>
            </w:tcBorders>
          </w:tcPr>
          <w:p w:rsidR="00D23C01" w:rsidRPr="00103D38" w:rsidRDefault="00BA055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Profesorul discută cu elevii </w:t>
            </w:r>
            <w:r w:rsidR="00D23C01"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și concluzionează asupra realizării sarcini</w:t>
            </w:r>
            <w:r w:rsidR="00923C71"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</w:t>
            </w:r>
            <w:r w:rsidR="00D23C01"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propuse individual. Se afișează </w:t>
            </w:r>
            <w:r w:rsidR="00215EC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răspunsurile corecte</w:t>
            </w:r>
            <w:r w:rsidR="00D23C01"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, la necesitate.</w:t>
            </w:r>
          </w:p>
          <w:p w:rsidR="00BA0551" w:rsidRPr="00103D38" w:rsidRDefault="00D23C01" w:rsidP="00D23C0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corectează greșelile comise.</w:t>
            </w:r>
          </w:p>
          <w:p w:rsidR="00140BEC" w:rsidRPr="00432705" w:rsidRDefault="00140BEC" w:rsidP="00140BE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împreună cu elevii analizează obiectivele planificate pentru lecție și s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 determină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nivelul de realizare pe parcursul orei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:rsidR="00D23C01" w:rsidRPr="00BA1B76" w:rsidRDefault="00140BEC" w:rsidP="00140BE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deduc concluzii privind activitatea clasei în ansamblu ș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 a unor elevi în particular, fără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acordarea notelor.</w:t>
            </w:r>
          </w:p>
        </w:tc>
        <w:tc>
          <w:tcPr>
            <w:tcW w:w="990" w:type="dxa"/>
            <w:tcBorders>
              <w:top w:val="nil"/>
            </w:tcBorders>
          </w:tcPr>
          <w:p w:rsidR="00BA0551" w:rsidRDefault="00140BEC" w:rsidP="00140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</w:p>
          <w:p w:rsidR="00140BEC" w:rsidRDefault="00140BEC" w:rsidP="00140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40BEC" w:rsidRDefault="00140BEC" w:rsidP="00140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</w:p>
          <w:p w:rsidR="00140BEC" w:rsidRPr="007F0D3F" w:rsidRDefault="00140BEC" w:rsidP="00140BEC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  <w:tcBorders>
              <w:top w:val="nil"/>
            </w:tcBorders>
          </w:tcPr>
          <w:p w:rsidR="00BA0551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frontală/</w:t>
            </w:r>
            <w:r w:rsidR="00103D3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tabla</w:t>
            </w:r>
          </w:p>
          <w:p w:rsidR="00140BEC" w:rsidRPr="00432705" w:rsidRDefault="00140BEC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4327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Discuție dirijată/ activitate frontală</w:t>
            </w:r>
          </w:p>
        </w:tc>
      </w:tr>
      <w:tr w:rsidR="00BA0551" w:rsidRPr="00432705" w:rsidTr="00F30F7E">
        <w:tc>
          <w:tcPr>
            <w:tcW w:w="2056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179" w:type="dxa"/>
            <w:vMerge/>
          </w:tcPr>
          <w:p w:rsidR="00BA0551" w:rsidRPr="00432705" w:rsidRDefault="00BA0551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7554" w:type="dxa"/>
          </w:tcPr>
          <w:p w:rsidR="00BA0551" w:rsidRPr="00AB3A17" w:rsidRDefault="00AB3A17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</w:pPr>
            <w:r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T</w:t>
            </w:r>
            <w:r w:rsidR="00BA0551" w:rsidRPr="00AB3A17">
              <w:rPr>
                <w:rFonts w:ascii="Times New Roman" w:hAnsi="Times New Roman" w:cs="Times New Roman"/>
                <w:sz w:val="24"/>
                <w:szCs w:val="24"/>
                <w:u w:val="single"/>
                <w:lang w:val="ro-MO"/>
              </w:rPr>
              <w:t>ema pentru acasă:</w:t>
            </w:r>
          </w:p>
          <w:p w:rsidR="00BA0551" w:rsidRPr="007F0D3F" w:rsidRDefault="007F0D3F" w:rsidP="00BA0551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</w:t>
            </w:r>
            <w:r w:rsidR="006956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repetat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§ </w:t>
            </w:r>
            <w:r w:rsidR="00F16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3: Drepte și plane, pagina nr.</w:t>
            </w:r>
            <w:r w:rsidR="00F16062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 </w:t>
            </w:r>
            <w:r w:rsidR="00F16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237, primul paragraf</w:t>
            </w:r>
            <w:r w:rsidR="00BA0551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</w:t>
            </w:r>
            <w:r w:rsidR="00F16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din m</w:t>
            </w:r>
            <w:r w:rsidR="00316EE5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anual</w:t>
            </w:r>
          </w:p>
          <w:p w:rsidR="00BA0551" w:rsidRPr="00432705" w:rsidRDefault="00316EE5" w:rsidP="00F16062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- De rezolvat </w:t>
            </w:r>
            <w:r w:rsidR="00B7783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problema </w:t>
            </w:r>
            <w:r w:rsidR="00F16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nr. 2</w:t>
            </w:r>
            <w:r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 xml:space="preserve">, pagina </w:t>
            </w:r>
            <w:r w:rsidR="007F0D3F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2</w:t>
            </w:r>
            <w:r w:rsidR="00F160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40</w:t>
            </w:r>
            <w:r w:rsidR="000C1D3E" w:rsidRPr="007F0D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, din manual</w:t>
            </w:r>
          </w:p>
        </w:tc>
        <w:tc>
          <w:tcPr>
            <w:tcW w:w="990" w:type="dxa"/>
            <w:vAlign w:val="center"/>
          </w:tcPr>
          <w:p w:rsidR="00BA0551" w:rsidRPr="005C5952" w:rsidRDefault="00316EE5" w:rsidP="00B006F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</w:pPr>
            <w:r w:rsidRPr="005C5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MO"/>
              </w:rPr>
              <w:t>3</w:t>
            </w:r>
          </w:p>
        </w:tc>
        <w:tc>
          <w:tcPr>
            <w:tcW w:w="2256" w:type="dxa"/>
          </w:tcPr>
          <w:p w:rsidR="00BA0551" w:rsidRPr="00432705" w:rsidRDefault="00BA0551" w:rsidP="00F30F7E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54564B" w:rsidRDefault="0054564B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8B5423" w:rsidRDefault="008B5423" w:rsidP="00103D3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103D38" w:rsidRDefault="00103D38" w:rsidP="00103D3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103D38" w:rsidRDefault="00103D38" w:rsidP="00103D3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103D38" w:rsidRDefault="00103D38" w:rsidP="00103D3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103D38" w:rsidRDefault="00103D38" w:rsidP="00103D38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B87DF2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A22171" w:rsidRDefault="00A22171" w:rsidP="00F16062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</w:pPr>
    </w:p>
    <w:p w:rsidR="00487501" w:rsidRDefault="00F16062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val="ro-MO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MO"/>
        </w:rPr>
        <w:t xml:space="preserve"> </w:t>
      </w:r>
    </w:p>
    <w:p w:rsidR="00487501" w:rsidRDefault="00487501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b/>
          <w:i/>
          <w:color w:val="7030A0"/>
          <w:sz w:val="24"/>
          <w:szCs w:val="24"/>
          <w:lang w:val="ro-MO"/>
        </w:rPr>
      </w:pPr>
    </w:p>
    <w:p w:rsidR="00BA1B76" w:rsidRPr="005C05BB" w:rsidRDefault="00BA1B76" w:rsidP="00BA1B76">
      <w:pPr>
        <w:pStyle w:val="Frspaiere"/>
        <w:spacing w:line="276" w:lineRule="auto"/>
        <w:jc w:val="both"/>
        <w:rPr>
          <w:rFonts w:ascii="Times New Roman" w:hAnsi="Times New Roman" w:cs="Times New Roman"/>
          <w:color w:val="7030A0"/>
          <w:sz w:val="24"/>
          <w:szCs w:val="24"/>
          <w:lang w:val="ro-MO"/>
        </w:rPr>
      </w:pPr>
    </w:p>
    <w:p w:rsidR="00234AEE" w:rsidRPr="000374F6" w:rsidRDefault="000374F6" w:rsidP="00103D38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color w:val="7030A0"/>
          <w:sz w:val="24"/>
          <w:szCs w:val="24"/>
          <w:lang w:val="ro-MO"/>
        </w:rPr>
      </w:pPr>
      <w:r>
        <w:rPr>
          <w:rFonts w:ascii="Times New Roman" w:hAnsi="Times New Roman" w:cs="Times New Roman"/>
          <w:color w:val="7030A0"/>
          <w:sz w:val="24"/>
          <w:szCs w:val="24"/>
          <w:lang w:val="ro-MO"/>
        </w:rPr>
        <w:t xml:space="preserve"> </w:t>
      </w:r>
    </w:p>
    <w:sectPr w:rsidR="00234AEE" w:rsidRPr="000374F6" w:rsidSect="00FF6184">
      <w:pgSz w:w="15840" w:h="12240" w:orient="landscape"/>
      <w:pgMar w:top="1077" w:right="1098" w:bottom="107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316"/>
    <w:multiLevelType w:val="hybridMultilevel"/>
    <w:tmpl w:val="02EA48D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2E73"/>
    <w:multiLevelType w:val="hybridMultilevel"/>
    <w:tmpl w:val="DE28269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C08A6"/>
    <w:multiLevelType w:val="hybridMultilevel"/>
    <w:tmpl w:val="EC262EE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068"/>
    <w:multiLevelType w:val="hybridMultilevel"/>
    <w:tmpl w:val="052CAD00"/>
    <w:lvl w:ilvl="0" w:tplc="838C016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7862CA"/>
    <w:multiLevelType w:val="hybridMultilevel"/>
    <w:tmpl w:val="483A2C7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24026"/>
    <w:multiLevelType w:val="hybridMultilevel"/>
    <w:tmpl w:val="52F619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B5E89"/>
    <w:multiLevelType w:val="hybridMultilevel"/>
    <w:tmpl w:val="7B78083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F6DE4"/>
    <w:multiLevelType w:val="hybridMultilevel"/>
    <w:tmpl w:val="762A9058"/>
    <w:lvl w:ilvl="0" w:tplc="06FE88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77382"/>
    <w:multiLevelType w:val="hybridMultilevel"/>
    <w:tmpl w:val="D38C5DA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41196"/>
    <w:multiLevelType w:val="hybridMultilevel"/>
    <w:tmpl w:val="98EE778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711FC"/>
    <w:multiLevelType w:val="hybridMultilevel"/>
    <w:tmpl w:val="45BE0842"/>
    <w:lvl w:ilvl="0" w:tplc="1D9C4A6A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A1E48"/>
    <w:multiLevelType w:val="hybridMultilevel"/>
    <w:tmpl w:val="857A2A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27E1D"/>
    <w:multiLevelType w:val="hybridMultilevel"/>
    <w:tmpl w:val="3520922C"/>
    <w:lvl w:ilvl="0" w:tplc="32EABEB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D5BBC"/>
    <w:multiLevelType w:val="hybridMultilevel"/>
    <w:tmpl w:val="5212F8F4"/>
    <w:lvl w:ilvl="0" w:tplc="648A8DE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color w:val="000000" w:themeColor="text1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97B88"/>
    <w:multiLevelType w:val="hybridMultilevel"/>
    <w:tmpl w:val="98EE778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D0FE2"/>
    <w:multiLevelType w:val="hybridMultilevel"/>
    <w:tmpl w:val="5FCEE3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CC06AC"/>
    <w:multiLevelType w:val="hybridMultilevel"/>
    <w:tmpl w:val="028C2CF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3"/>
  </w:num>
  <w:num w:numId="5">
    <w:abstractNumId w:val="10"/>
  </w:num>
  <w:num w:numId="6">
    <w:abstractNumId w:val="12"/>
  </w:num>
  <w:num w:numId="7">
    <w:abstractNumId w:val="17"/>
  </w:num>
  <w:num w:numId="8">
    <w:abstractNumId w:val="0"/>
  </w:num>
  <w:num w:numId="9">
    <w:abstractNumId w:val="14"/>
  </w:num>
  <w:num w:numId="10">
    <w:abstractNumId w:val="2"/>
  </w:num>
  <w:num w:numId="11">
    <w:abstractNumId w:val="20"/>
  </w:num>
  <w:num w:numId="12">
    <w:abstractNumId w:val="8"/>
  </w:num>
  <w:num w:numId="13">
    <w:abstractNumId w:val="6"/>
  </w:num>
  <w:num w:numId="14">
    <w:abstractNumId w:val="1"/>
  </w:num>
  <w:num w:numId="15">
    <w:abstractNumId w:val="11"/>
  </w:num>
  <w:num w:numId="16">
    <w:abstractNumId w:val="19"/>
  </w:num>
  <w:num w:numId="17">
    <w:abstractNumId w:val="18"/>
  </w:num>
  <w:num w:numId="18">
    <w:abstractNumId w:val="9"/>
  </w:num>
  <w:num w:numId="19">
    <w:abstractNumId w:val="16"/>
  </w:num>
  <w:num w:numId="20">
    <w:abstractNumId w:val="7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8D677A"/>
    <w:rsid w:val="000060B7"/>
    <w:rsid w:val="00026D8C"/>
    <w:rsid w:val="00034237"/>
    <w:rsid w:val="00036222"/>
    <w:rsid w:val="000374F6"/>
    <w:rsid w:val="00053437"/>
    <w:rsid w:val="000C1BE8"/>
    <w:rsid w:val="000C1D3E"/>
    <w:rsid w:val="000C45AF"/>
    <w:rsid w:val="000D567B"/>
    <w:rsid w:val="000E2FCE"/>
    <w:rsid w:val="000F0CB0"/>
    <w:rsid w:val="000F4BA8"/>
    <w:rsid w:val="00103AFA"/>
    <w:rsid w:val="00103D38"/>
    <w:rsid w:val="00105CE7"/>
    <w:rsid w:val="001232A4"/>
    <w:rsid w:val="00140BEC"/>
    <w:rsid w:val="001471D7"/>
    <w:rsid w:val="00173F3B"/>
    <w:rsid w:val="001833F8"/>
    <w:rsid w:val="00185A2B"/>
    <w:rsid w:val="00191294"/>
    <w:rsid w:val="001A02AE"/>
    <w:rsid w:val="001A07A2"/>
    <w:rsid w:val="001B1DF1"/>
    <w:rsid w:val="001B2608"/>
    <w:rsid w:val="001C1351"/>
    <w:rsid w:val="001C22A0"/>
    <w:rsid w:val="001C2FC6"/>
    <w:rsid w:val="001D1046"/>
    <w:rsid w:val="001D1129"/>
    <w:rsid w:val="001D16F0"/>
    <w:rsid w:val="001D2E98"/>
    <w:rsid w:val="001D4924"/>
    <w:rsid w:val="00207E43"/>
    <w:rsid w:val="002104D0"/>
    <w:rsid w:val="00215EC1"/>
    <w:rsid w:val="002203F0"/>
    <w:rsid w:val="002235DB"/>
    <w:rsid w:val="00224702"/>
    <w:rsid w:val="0022725E"/>
    <w:rsid w:val="00234AEE"/>
    <w:rsid w:val="00240AAF"/>
    <w:rsid w:val="0027135B"/>
    <w:rsid w:val="002830E2"/>
    <w:rsid w:val="002A09FB"/>
    <w:rsid w:val="002A2FC0"/>
    <w:rsid w:val="002C1624"/>
    <w:rsid w:val="002C4CBC"/>
    <w:rsid w:val="002D4D0E"/>
    <w:rsid w:val="002E294A"/>
    <w:rsid w:val="002F5B4A"/>
    <w:rsid w:val="002F78EA"/>
    <w:rsid w:val="00307AEB"/>
    <w:rsid w:val="003104DD"/>
    <w:rsid w:val="00316EE5"/>
    <w:rsid w:val="00320DFD"/>
    <w:rsid w:val="0033073E"/>
    <w:rsid w:val="00343A8C"/>
    <w:rsid w:val="0034451B"/>
    <w:rsid w:val="00354010"/>
    <w:rsid w:val="0035664D"/>
    <w:rsid w:val="0038659E"/>
    <w:rsid w:val="003B7E9F"/>
    <w:rsid w:val="003D3407"/>
    <w:rsid w:val="003E10A3"/>
    <w:rsid w:val="003F3CB6"/>
    <w:rsid w:val="003F40D3"/>
    <w:rsid w:val="004022FE"/>
    <w:rsid w:val="00417918"/>
    <w:rsid w:val="00422159"/>
    <w:rsid w:val="00432705"/>
    <w:rsid w:val="00436D65"/>
    <w:rsid w:val="00455118"/>
    <w:rsid w:val="00455555"/>
    <w:rsid w:val="0045713C"/>
    <w:rsid w:val="00473EAC"/>
    <w:rsid w:val="00486A8C"/>
    <w:rsid w:val="00487501"/>
    <w:rsid w:val="004A1124"/>
    <w:rsid w:val="004A1697"/>
    <w:rsid w:val="004A192E"/>
    <w:rsid w:val="004A5CD4"/>
    <w:rsid w:val="004B1DD0"/>
    <w:rsid w:val="004C1D20"/>
    <w:rsid w:val="004F0223"/>
    <w:rsid w:val="004F29CC"/>
    <w:rsid w:val="005113FD"/>
    <w:rsid w:val="00517D4D"/>
    <w:rsid w:val="0053598F"/>
    <w:rsid w:val="0054564B"/>
    <w:rsid w:val="005576A2"/>
    <w:rsid w:val="00562541"/>
    <w:rsid w:val="00577166"/>
    <w:rsid w:val="00591E7F"/>
    <w:rsid w:val="005958C9"/>
    <w:rsid w:val="005B3026"/>
    <w:rsid w:val="005B3A63"/>
    <w:rsid w:val="005C05BB"/>
    <w:rsid w:val="005C5952"/>
    <w:rsid w:val="005D77D9"/>
    <w:rsid w:val="005F2201"/>
    <w:rsid w:val="0060691C"/>
    <w:rsid w:val="00617A7D"/>
    <w:rsid w:val="00635F45"/>
    <w:rsid w:val="0064353A"/>
    <w:rsid w:val="006436A9"/>
    <w:rsid w:val="00663756"/>
    <w:rsid w:val="00674707"/>
    <w:rsid w:val="00682369"/>
    <w:rsid w:val="006863C2"/>
    <w:rsid w:val="00687780"/>
    <w:rsid w:val="00695660"/>
    <w:rsid w:val="006A472C"/>
    <w:rsid w:val="006C29F8"/>
    <w:rsid w:val="006D0B6B"/>
    <w:rsid w:val="006D5174"/>
    <w:rsid w:val="006E2D34"/>
    <w:rsid w:val="006F52CB"/>
    <w:rsid w:val="00704C4D"/>
    <w:rsid w:val="00710E40"/>
    <w:rsid w:val="00742F4A"/>
    <w:rsid w:val="00767ECB"/>
    <w:rsid w:val="00787DFE"/>
    <w:rsid w:val="007959CD"/>
    <w:rsid w:val="007C0544"/>
    <w:rsid w:val="007F0D3F"/>
    <w:rsid w:val="00814A21"/>
    <w:rsid w:val="0081540D"/>
    <w:rsid w:val="008400F6"/>
    <w:rsid w:val="00855B3C"/>
    <w:rsid w:val="0085633C"/>
    <w:rsid w:val="008603B1"/>
    <w:rsid w:val="00866EA2"/>
    <w:rsid w:val="008723B4"/>
    <w:rsid w:val="00873185"/>
    <w:rsid w:val="008B5423"/>
    <w:rsid w:val="008C3A9F"/>
    <w:rsid w:val="008D3CFB"/>
    <w:rsid w:val="008D677A"/>
    <w:rsid w:val="008F6368"/>
    <w:rsid w:val="00902FB2"/>
    <w:rsid w:val="00911A06"/>
    <w:rsid w:val="009132BB"/>
    <w:rsid w:val="00923C71"/>
    <w:rsid w:val="00933CF9"/>
    <w:rsid w:val="00947CF0"/>
    <w:rsid w:val="00951D32"/>
    <w:rsid w:val="00951D96"/>
    <w:rsid w:val="009733BB"/>
    <w:rsid w:val="00980A3B"/>
    <w:rsid w:val="00987A15"/>
    <w:rsid w:val="009944C9"/>
    <w:rsid w:val="009A0EAE"/>
    <w:rsid w:val="009B1243"/>
    <w:rsid w:val="009D24E2"/>
    <w:rsid w:val="009D5C51"/>
    <w:rsid w:val="009D5DC2"/>
    <w:rsid w:val="009E13D3"/>
    <w:rsid w:val="009E59D4"/>
    <w:rsid w:val="00A046BA"/>
    <w:rsid w:val="00A22171"/>
    <w:rsid w:val="00A41643"/>
    <w:rsid w:val="00A434F4"/>
    <w:rsid w:val="00A43E83"/>
    <w:rsid w:val="00A61915"/>
    <w:rsid w:val="00A62656"/>
    <w:rsid w:val="00A627C3"/>
    <w:rsid w:val="00A82E9A"/>
    <w:rsid w:val="00A85F17"/>
    <w:rsid w:val="00A921FB"/>
    <w:rsid w:val="00AA096C"/>
    <w:rsid w:val="00AB3A17"/>
    <w:rsid w:val="00AE31E2"/>
    <w:rsid w:val="00AE3705"/>
    <w:rsid w:val="00B006FA"/>
    <w:rsid w:val="00B141CD"/>
    <w:rsid w:val="00B177E6"/>
    <w:rsid w:val="00B40D64"/>
    <w:rsid w:val="00B508D1"/>
    <w:rsid w:val="00B55EE8"/>
    <w:rsid w:val="00B6124A"/>
    <w:rsid w:val="00B67503"/>
    <w:rsid w:val="00B763A3"/>
    <w:rsid w:val="00B77837"/>
    <w:rsid w:val="00B87DF2"/>
    <w:rsid w:val="00BA0551"/>
    <w:rsid w:val="00BA1B76"/>
    <w:rsid w:val="00BB1CBD"/>
    <w:rsid w:val="00BB48E1"/>
    <w:rsid w:val="00BF15C8"/>
    <w:rsid w:val="00C027BC"/>
    <w:rsid w:val="00C02FB7"/>
    <w:rsid w:val="00C067E5"/>
    <w:rsid w:val="00C078FB"/>
    <w:rsid w:val="00C27590"/>
    <w:rsid w:val="00C44D59"/>
    <w:rsid w:val="00C451F9"/>
    <w:rsid w:val="00CA4CB4"/>
    <w:rsid w:val="00CE7E3F"/>
    <w:rsid w:val="00CF087C"/>
    <w:rsid w:val="00D15629"/>
    <w:rsid w:val="00D16964"/>
    <w:rsid w:val="00D21227"/>
    <w:rsid w:val="00D23C01"/>
    <w:rsid w:val="00D30474"/>
    <w:rsid w:val="00D55189"/>
    <w:rsid w:val="00D62DBC"/>
    <w:rsid w:val="00DC4B2B"/>
    <w:rsid w:val="00DF6F61"/>
    <w:rsid w:val="00E10389"/>
    <w:rsid w:val="00E11C18"/>
    <w:rsid w:val="00E20F5B"/>
    <w:rsid w:val="00E31AED"/>
    <w:rsid w:val="00E61324"/>
    <w:rsid w:val="00E91000"/>
    <w:rsid w:val="00EA36BB"/>
    <w:rsid w:val="00EA4EF1"/>
    <w:rsid w:val="00ED5365"/>
    <w:rsid w:val="00EE5280"/>
    <w:rsid w:val="00EE6783"/>
    <w:rsid w:val="00EF1959"/>
    <w:rsid w:val="00F13286"/>
    <w:rsid w:val="00F16062"/>
    <w:rsid w:val="00F251CE"/>
    <w:rsid w:val="00F30F7E"/>
    <w:rsid w:val="00F3109D"/>
    <w:rsid w:val="00F43F07"/>
    <w:rsid w:val="00F6090D"/>
    <w:rsid w:val="00F96CC9"/>
    <w:rsid w:val="00FA6FF5"/>
    <w:rsid w:val="00FC0834"/>
    <w:rsid w:val="00FF6184"/>
    <w:rsid w:val="00FF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substituent">
    <w:name w:val="Placeholder Text"/>
    <w:basedOn w:val="Fontdeparagrafimplicit"/>
    <w:uiPriority w:val="99"/>
    <w:semiHidden/>
    <w:rsid w:val="00C027BC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27B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027BC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Fontdeparagrafimplicit"/>
    <w:uiPriority w:val="99"/>
    <w:unhideWhenUsed/>
    <w:rsid w:val="00635F45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E10389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103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geometry/kuv4j9rc" TargetMode="Externa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hyperlink" Target="https://www.geogebra.org/geometry/s3deqjm7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ogebra.org/geometry/ywkrpqug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ogebra.org/geometry/dd2x5smc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F56A9-C767-4CAB-82E8-33982BF95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1063</Words>
  <Characters>6166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Utilizator</cp:lastModifiedBy>
  <cp:revision>37</cp:revision>
  <cp:lastPrinted>2024-04-30T09:35:00Z</cp:lastPrinted>
  <dcterms:created xsi:type="dcterms:W3CDTF">2024-08-15T06:27:00Z</dcterms:created>
  <dcterms:modified xsi:type="dcterms:W3CDTF">2024-10-24T12:21:00Z</dcterms:modified>
</cp:coreProperties>
</file>