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DC" w:rsidRDefault="002B07DC">
      <w:pPr>
        <w:widowControl w:val="0"/>
        <w:pBdr>
          <w:top w:val="nil"/>
          <w:left w:val="nil"/>
          <w:bottom w:val="nil"/>
          <w:right w:val="nil"/>
          <w:between w:val="nil"/>
        </w:pBdr>
        <w:spacing w:after="0" w:line="276" w:lineRule="auto"/>
      </w:pPr>
    </w:p>
    <w:p w:rsidR="002B07DC" w:rsidRDefault="00DE2517">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2B07DC" w:rsidRDefault="00DE2517">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conținut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Elemente de geometrie și unități de măsură</w:t>
      </w:r>
      <w:r>
        <w:rPr>
          <w:color w:val="000000"/>
        </w:rPr>
        <w:t xml:space="preserve"> </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sidR="002F4A78">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/30</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Subiectul lecției: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Oră de sinteză</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minute</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color w:val="000000"/>
          <w:sz w:val="24"/>
          <w:szCs w:val="24"/>
        </w:rPr>
        <w:t xml:space="preserve"> Determinarea perimetrelor, ale ariilor (pătratului, dreptunghiului) și ale volumelor (cubului, cuboidului), efectuând rotunjiri a măsurilor unor obiecte din cotidian, utilizând sistemul internațional și/sau cel național de măsuri. </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r>
        <w:rPr>
          <w:rFonts w:ascii="Times New Roman" w:eastAsia="Times New Roman" w:hAnsi="Times New Roman" w:cs="Times New Roman"/>
          <w:color w:val="000000"/>
          <w:sz w:val="24"/>
          <w:szCs w:val="24"/>
        </w:rPr>
        <w:t xml:space="preserve"> Efectuarea de transformări ale multiplilor și submultiplilor unităților din sistemul internațional de măsuri pentru lungime, arie, volum, masă, timp. </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color w:val="000000"/>
          <w:sz w:val="24"/>
          <w:szCs w:val="24"/>
        </w:rPr>
        <w:t xml:space="preserve"> Analizarea și interpretarea rezultatelor obținute prin rezolvarea unor probleme practice cu referire la figurile geometrice și corpurile studiate. </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xml:space="preserve"> Utilizarea unităților de măsură studiate în rezolvarea problemelor din diverse domenii. </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O.1. –</w:t>
      </w:r>
      <w:r>
        <w:rPr>
          <w:rFonts w:ascii="Times New Roman" w:eastAsia="Times New Roman" w:hAnsi="Times New Roman" w:cs="Times New Roman"/>
          <w:color w:val="000000"/>
          <w:sz w:val="24"/>
          <w:szCs w:val="24"/>
        </w:rPr>
        <w:t xml:space="preserve"> Să calculeze perimetrul triunghiului și al patrulaterului;  aria dreptunghiului și a pătratului; volumul cubului și al cuboidului;</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color w:val="000000"/>
          <w:sz w:val="24"/>
          <w:szCs w:val="24"/>
        </w:rPr>
        <w:t>Să efectueze transformări ale multiplilor și submultiplilor unităților din sistemul internațional de măsuri pentru lungime, arie, volum, masă, timp;</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O.3. –</w:t>
      </w:r>
      <w:r>
        <w:rPr>
          <w:rFonts w:ascii="Times New Roman" w:eastAsia="Times New Roman" w:hAnsi="Times New Roman" w:cs="Times New Roman"/>
          <w:color w:val="000000"/>
          <w:sz w:val="24"/>
          <w:szCs w:val="24"/>
        </w:rPr>
        <w:t xml:space="preserve"> Să utilizeze unitățile de măsură studiate în rezolvarea problemelor din diverse domenii.</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O.4. –</w:t>
      </w:r>
      <w:r>
        <w:rPr>
          <w:rFonts w:ascii="Times New Roman" w:eastAsia="Times New Roman" w:hAnsi="Times New Roman" w:cs="Times New Roman"/>
          <w:color w:val="000000"/>
          <w:sz w:val="24"/>
          <w:szCs w:val="24"/>
        </w:rPr>
        <w:t xml:space="preserve"> Să analizeze și să interpreteze rezultate obținute prin rezolvarea unor probleme practice cu referire la figurile geometrice și corpurile studiate</w:t>
      </w:r>
    </w:p>
    <w:p w:rsidR="002B07DC" w:rsidRDefault="00DE2517">
      <w:pPr>
        <w:pBdr>
          <w:top w:val="nil"/>
          <w:left w:val="nil"/>
          <w:bottom w:val="nil"/>
          <w:right w:val="nil"/>
          <w:between w:val="nil"/>
        </w:pBdr>
        <w:spacing w:after="0" w:line="360" w:lineRule="auto"/>
        <w:rPr>
          <w:color w:val="FF0000"/>
        </w:rPr>
      </w:pPr>
      <w:r>
        <w:rPr>
          <w:rFonts w:ascii="Times New Roman" w:eastAsia="Times New Roman" w:hAnsi="Times New Roman" w:cs="Times New Roman"/>
          <w:b/>
          <w:i/>
          <w:color w:val="000000"/>
          <w:sz w:val="24"/>
          <w:szCs w:val="24"/>
        </w:rPr>
        <w:t>O.5. –</w:t>
      </w:r>
      <w:r>
        <w:rPr>
          <w:rFonts w:ascii="Times New Roman" w:eastAsia="Times New Roman" w:hAnsi="Times New Roman" w:cs="Times New Roman"/>
          <w:color w:val="000000"/>
          <w:sz w:val="24"/>
          <w:szCs w:val="24"/>
        </w:rPr>
        <w:t xml:space="preserve"> Să recurgă la concepte și metode matematice în abordarea și rezolvarea unor probleme din cotidian</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de formare a capacităților de analiză-sinteză a cunoștințelor.</w:t>
      </w:r>
    </w:p>
    <w:p w:rsidR="002B07DC" w:rsidRDefault="00DE251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2B07DC" w:rsidRDefault="00DE2517">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grup;</w:t>
      </w:r>
    </w:p>
    <w:p w:rsidR="002B07DC" w:rsidRDefault="00DE2517">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explicația; discuția dirijată; problematizarea; algoritmizarea;  metoda ciorchinelui</w:t>
      </w:r>
    </w:p>
    <w:p w:rsidR="002B07DC" w:rsidRDefault="00DE2517">
      <w:pPr>
        <w:numPr>
          <w:ilvl w:val="0"/>
          <w:numId w:val="4"/>
        </w:num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2B07DC" w:rsidRDefault="00DE251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2B07DC" w:rsidRDefault="00DE251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Computerul, proiectorul sau tabla interactivă; </w:t>
      </w:r>
    </w:p>
    <w:p w:rsidR="002B07DC" w:rsidRDefault="00DE251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Postere, carioci;</w:t>
      </w:r>
    </w:p>
    <w:p w:rsidR="002B07DC" w:rsidRDefault="00DE2517">
      <w:p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sectPr w:rsidR="002B07DC">
          <w:pgSz w:w="12240" w:h="15840"/>
          <w:pgMar w:top="1134" w:right="851" w:bottom="1134" w:left="1134" w:header="720" w:footer="720" w:gutter="0"/>
          <w:pgNumType w:start="1"/>
          <w:cols w:space="720"/>
        </w:sect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color w:val="000000"/>
          <w:sz w:val="24"/>
          <w:szCs w:val="24"/>
        </w:rPr>
        <w:t xml:space="preserve"> evaluare orală și în scris, reciprocă; produse: problemă rezolvată, răspuns oral, exercițiu rezolvat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posterul completat.</w:t>
      </w:r>
    </w:p>
    <w:p w:rsidR="002B07DC" w:rsidRDefault="00DE2517">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f2"/>
        <w:tblW w:w="13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134"/>
        <w:gridCol w:w="8080"/>
        <w:gridCol w:w="850"/>
        <w:gridCol w:w="2410"/>
      </w:tblGrid>
      <w:tr w:rsidR="002B07DC">
        <w:tc>
          <w:tcPr>
            <w:tcW w:w="1276" w:type="dxa"/>
            <w:vAlign w:val="center"/>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34" w:type="dxa"/>
            <w:vAlign w:val="center"/>
          </w:tcPr>
          <w:p w:rsidR="002B07DC" w:rsidRDefault="00DE2517">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8080" w:type="dxa"/>
            <w:vAlign w:val="center"/>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850" w:type="dxa"/>
            <w:vAlign w:val="center"/>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410" w:type="dxa"/>
            <w:vAlign w:val="center"/>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2B07DC" w:rsidRDefault="00DE2517">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2B07DC">
        <w:trPr>
          <w:trHeight w:val="132"/>
        </w:trPr>
        <w:tc>
          <w:tcPr>
            <w:tcW w:w="1276" w:type="dxa"/>
            <w:vMerge w:val="restart"/>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1134" w:type="dxa"/>
          </w:tcPr>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tc>
        <w:tc>
          <w:tcPr>
            <w:tcW w:w="8080" w:type="dxa"/>
          </w:tcPr>
          <w:p w:rsidR="00402667" w:rsidRDefault="00402667" w:rsidP="00402667">
            <w:pPr>
              <w:pStyle w:val="normal"/>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stabilește un climat corespunzător desfășurării lecției, se înregistrează elevii absenți.</w:t>
            </w:r>
          </w:p>
          <w:p w:rsidR="002B07DC" w:rsidRDefault="00DE2517">
            <w:pPr>
              <w:pBdr>
                <w:top w:val="nil"/>
                <w:left w:val="nil"/>
                <w:bottom w:val="nil"/>
                <w:right w:val="nil"/>
                <w:between w:val="nil"/>
              </w:pBdr>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Ce ați avut de pregătit la tema pentru acasă?</w:t>
            </w:r>
          </w:p>
          <w:p w:rsidR="002B07DC" w:rsidRDefault="00DE251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§6 Unități monetare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 210-211.</w:t>
            </w:r>
          </w:p>
          <w:p w:rsidR="002B07DC" w:rsidRDefault="00DE251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De rezolvat</w:t>
            </w:r>
            <w:r>
              <w:rPr>
                <w:rFonts w:ascii="Times New Roman" w:eastAsia="Times New Roman" w:hAnsi="Times New Roman" w:cs="Times New Roman"/>
                <w:color w:val="000000"/>
                <w:sz w:val="24"/>
                <w:szCs w:val="24"/>
              </w:rPr>
              <w:t>: Ex.5, pag. 212</w:t>
            </w:r>
          </w:p>
          <w:p w:rsidR="002B07DC" w:rsidRDefault="00DE2517">
            <w:pPr>
              <w:pBdr>
                <w:top w:val="nil"/>
                <w:left w:val="nil"/>
                <w:bottom w:val="nil"/>
                <w:right w:val="nil"/>
                <w:between w:val="nil"/>
              </w:pBdr>
              <w:tabs>
                <w:tab w:val="left" w:pos="3770"/>
              </w:tabs>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Indicație: Pachetul de 5 kg costă 140 lei, adică 1 kg costă 28 lei, iar pachetul de 2 kg costă 66 lei, adică 1 kg costă 33 lei. Mai rentabil este să procurăm pachetul de 5 kg.</w:t>
            </w:r>
            <w:r w:rsidR="004056B8" w:rsidRPr="004056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6.6pt;margin-top:44.6pt;width:156.6pt;height:94.75pt;z-index:251660288;mso-position-horizontal-relative:margin;mso-position-vertical-relative:text" wrapcoords="-145 0 -145 21386 21600 21386 21600 0 -145 0">
                  <v:imagedata r:id="rId6" o:title=""/>
                  <w10:wrap type="tight" anchorx="margin"/>
                </v:shape>
                <o:OLEObject Type="Embed" ProgID="PBrush" ShapeID="_x0000_s1026" DrawAspect="Content" ObjectID="_1784626551" r:id="rId7"/>
              </w:pict>
            </w:r>
          </w:p>
          <w:p w:rsidR="002B07DC" w:rsidRDefault="00DE2517">
            <w:pPr>
              <w:pBdr>
                <w:top w:val="nil"/>
                <w:left w:val="nil"/>
                <w:bottom w:val="nil"/>
                <w:right w:val="nil"/>
                <w:between w:val="nil"/>
              </w:pBdr>
              <w:tabs>
                <w:tab w:val="left" w:pos="3770"/>
                <w:tab w:val="left" w:pos="4812"/>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Indicați pe poster: a) unitățile de măsură studiate; b) unitatea de măsură standard pentru fiecare caz; c) multiplii și submultiplii unităților de măsură standard.</w:t>
            </w:r>
          </w:p>
          <w:p w:rsidR="002B07DC" w:rsidRDefault="00DE2517">
            <w:pPr>
              <w:pBdr>
                <w:top w:val="nil"/>
                <w:left w:val="nil"/>
                <w:bottom w:val="nil"/>
                <w:right w:val="nil"/>
                <w:between w:val="nil"/>
              </w:pBdr>
              <w:tabs>
                <w:tab w:val="left" w:pos="3770"/>
                <w:tab w:val="left" w:pos="4812"/>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Posterele se afișează la tablă, câte un elev din fiecare grup numește o unitate de măsură și citește răspunsurile grupului. La necesitate se adresează întrebări suplimentare.</w:t>
            </w:r>
          </w:p>
          <w:p w:rsidR="002B07DC" w:rsidRDefault="00DE2517">
            <w:pPr>
              <w:pBdr>
                <w:top w:val="nil"/>
                <w:left w:val="nil"/>
                <w:bottom w:val="nil"/>
                <w:right w:val="nil"/>
                <w:between w:val="nil"/>
              </w:pBdr>
              <w:tabs>
                <w:tab w:val="left" w:pos="3770"/>
                <w:tab w:val="left" w:pos="4812"/>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anunță subiectul lecției. Elevii notează în caiete.</w:t>
            </w:r>
          </w:p>
          <w:p w:rsidR="002B07DC" w:rsidRDefault="00DE2517">
            <w:pPr>
              <w:tabs>
                <w:tab w:val="left" w:pos="3770"/>
              </w:tabs>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Sarcina I.</w:t>
            </w:r>
            <w:r>
              <w:rPr>
                <w:rFonts w:ascii="Times New Roman" w:eastAsia="Times New Roman" w:hAnsi="Times New Roman" w:cs="Times New Roman"/>
                <w:sz w:val="24"/>
                <w:szCs w:val="24"/>
              </w:rPr>
              <w:t xml:space="preserve"> Completaţi propoziţiile:</w:t>
            </w:r>
            <w:r>
              <w:rPr>
                <w:rFonts w:ascii="Times New Roman" w:eastAsia="Times New Roman" w:hAnsi="Times New Roman" w:cs="Times New Roman"/>
                <w:sz w:val="24"/>
                <w:szCs w:val="24"/>
              </w:rPr>
              <w:tab/>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 km = ... m = ... dm = ... cm = ... mm; </w:t>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0,000024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0000000821 km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 ...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 ... dm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 ...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l = ... ml;  784 ml = ... l;</w:t>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 t = ... kg = ... g = ... mg;</w:t>
            </w:r>
          </w:p>
          <w:p w:rsidR="002B07DC" w:rsidRDefault="00DE2517">
            <w:pPr>
              <w:numPr>
                <w:ilvl w:val="0"/>
                <w:numId w:val="3"/>
              </w:numPr>
              <w:pBdr>
                <w:top w:val="nil"/>
                <w:left w:val="nil"/>
                <w:bottom w:val="nil"/>
                <w:right w:val="nil"/>
                <w:between w:val="nil"/>
              </w:pBdr>
              <w:tabs>
                <w:tab w:val="left" w:pos="3770"/>
              </w:tabs>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5 h = ... min. = ... s;</w:t>
            </w:r>
          </w:p>
          <w:p w:rsidR="002B07DC" w:rsidRDefault="00DE2517">
            <w:pPr>
              <w:numPr>
                <w:ilvl w:val="0"/>
                <w:numId w:val="3"/>
              </w:numPr>
              <w:pBdr>
                <w:top w:val="nil"/>
                <w:left w:val="nil"/>
                <w:bottom w:val="nil"/>
                <w:right w:val="nil"/>
                <w:between w:val="nil"/>
              </w:pBdr>
              <w:tabs>
                <w:tab w:val="left" w:pos="3770"/>
              </w:tabs>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 lei = … bani; 4800 bani = … lei;</w:t>
            </w:r>
          </w:p>
          <w:p w:rsidR="002B07DC" w:rsidRDefault="00DE2517">
            <w:pPr>
              <w:tabs>
                <w:tab w:val="left" w:pos="3770"/>
              </w:tabs>
              <w:rPr>
                <w:rFonts w:ascii="Times New Roman" w:eastAsia="Times New Roman" w:hAnsi="Times New Roman" w:cs="Times New Roman"/>
                <w:sz w:val="24"/>
                <w:szCs w:val="24"/>
              </w:rPr>
            </w:pPr>
            <w:r>
              <w:rPr>
                <w:rFonts w:ascii="Times New Roman" w:eastAsia="Times New Roman" w:hAnsi="Times New Roman" w:cs="Times New Roman"/>
                <w:sz w:val="24"/>
                <w:szCs w:val="24"/>
              </w:rPr>
              <w:t>Se completează spațiile libere timp de 5 minute, se afișează posterele completate la tablă, câte un elev din fiecare grup trece la tablă și argumentează fiecare transformare pentru un anumit caz.</w:t>
            </w:r>
          </w:p>
          <w:p w:rsidR="002B07DC" w:rsidRDefault="00DE2517">
            <w:pPr>
              <w:tabs>
                <w:tab w:val="left" w:pos="377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R/s: a)2 150 m; 21 500 dm; 215 000 cm; 2 150 000 mm; b) 24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2 400 dm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240 000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 82,1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82 100 dm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82 100 000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d)178 000 ml; 0,784 l; </w:t>
            </w:r>
          </w:p>
          <w:p w:rsidR="002B07DC" w:rsidRDefault="00DE2517">
            <w:pPr>
              <w:pBdr>
                <w:top w:val="nil"/>
                <w:left w:val="nil"/>
                <w:bottom w:val="nil"/>
                <w:right w:val="nil"/>
                <w:between w:val="nil"/>
              </w:pBdr>
              <w:tabs>
                <w:tab w:val="left" w:pos="3770"/>
                <w:tab w:val="left" w:pos="4812"/>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5 kg; 5 000 g; 5 000 000 mg; f) 30 min.; 1 800 s; g) 4550 bani; 48 lei;</w:t>
            </w:r>
          </w:p>
        </w:tc>
        <w:tc>
          <w:tcPr>
            <w:tcW w:w="850" w:type="dxa"/>
          </w:tcPr>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2410" w:type="dxa"/>
          </w:tcPr>
          <w:p w:rsidR="002B07DC" w:rsidRDefault="002B07DC">
            <w:pPr>
              <w:spacing w:line="276" w:lineRule="auto"/>
              <w:rPr>
                <w:rFonts w:ascii="Times New Roman" w:eastAsia="Times New Roman" w:hAnsi="Times New Roman" w:cs="Times New Roman"/>
                <w:sz w:val="24"/>
                <w:szCs w:val="24"/>
              </w:rPr>
            </w:pP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Metoda ciorchinelui;</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Postere, carioci;</w:t>
            </w: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Calculatorul, proiectorul;</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Postere;</w:t>
            </w:r>
          </w:p>
        </w:tc>
      </w:tr>
      <w:tr w:rsidR="002B07DC">
        <w:trPr>
          <w:trHeight w:val="2208"/>
        </w:trPr>
        <w:tc>
          <w:tcPr>
            <w:tcW w:w="1276" w:type="dxa"/>
            <w:vMerge/>
          </w:tcPr>
          <w:p w:rsidR="002B07DC" w:rsidRDefault="002B07D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4" w:type="dxa"/>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tc>
        <w:tc>
          <w:tcPr>
            <w:tcW w:w="8080" w:type="dxa"/>
          </w:tcPr>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Sarcina II.</w:t>
            </w:r>
            <w:r>
              <w:rPr>
                <w:rFonts w:ascii="Times New Roman" w:eastAsia="Times New Roman" w:hAnsi="Times New Roman" w:cs="Times New Roman"/>
                <w:sz w:val="24"/>
                <w:szCs w:val="24"/>
              </w:rPr>
              <w:t xml:space="preserve"> Calculați:</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a)Perimetrul unui dreptunghi cu lățimea de 5,4 m și lungimea de trei ori mai mare decât lățimea; (R/s: 43,2 m)</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Aria unui pătrat cu perimetrul de 28 dm; (R/s: 49 dm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Volumul unui cuboid cu dimensiunile 2,6 m; 14 dm și 130 cm. (R/s: 4,732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Suma ariilor tuturor fețelor unui cub cu muchia de 14 cm; (R/s: 1176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După 8 minute de lucru, elevi compară în grup răspunsurile obținute.  La necesitate se analizează unele situații frontal.</w:t>
            </w:r>
          </w:p>
        </w:tc>
        <w:tc>
          <w:tcPr>
            <w:tcW w:w="850" w:type="dxa"/>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tc>
        <w:tc>
          <w:tcPr>
            <w:tcW w:w="2410" w:type="dxa"/>
          </w:tcPr>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Problematizarea;</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Calculatorul, proiectorul; </w:t>
            </w:r>
          </w:p>
        </w:tc>
      </w:tr>
      <w:tr w:rsidR="002B07DC">
        <w:trPr>
          <w:trHeight w:val="840"/>
        </w:trPr>
        <w:tc>
          <w:tcPr>
            <w:tcW w:w="1276" w:type="dxa"/>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1134" w:type="dxa"/>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8080" w:type="dxa"/>
          </w:tcPr>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Sarcina III.</w:t>
            </w:r>
            <w:r>
              <w:rPr>
                <w:rFonts w:ascii="Times New Roman" w:eastAsia="Times New Roman" w:hAnsi="Times New Roman" w:cs="Times New Roman"/>
                <w:sz w:val="24"/>
                <w:szCs w:val="24"/>
              </w:rPr>
              <w:t xml:space="preserve"> Ex. 3, pag. 217</w:t>
            </w:r>
          </w:p>
          <w:p w:rsidR="002B07DC" w:rsidRDefault="00DE2517" w:rsidP="00402667">
            <w:pPr>
              <w:tabs>
                <w:tab w:val="left" w:pos="37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bazin are forma unui cuboid cu lungimea de 6 m, lăţimea de 3,5 m şi  înălţimea de 5 m. a) Câţi litri de apă încap în bazin? b) Câte plăci de gresie sunt necesare pentru a pava fundul bazinului, dacă plăcile au formă de pătrat cu latura de 1 dm? c) În cât timp s-a umplut bazinul, dacă apa a fost pornită la ora 22:50 şi oprită la ora 9:30?</w:t>
            </w:r>
          </w:p>
          <w:p w:rsidR="002B07DC" w:rsidRDefault="00DE2517" w:rsidP="00402667">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Indicație: a) Transformăm în decimetri și calculăm volumul: V = 60 ·35 · 50 = 105 000 dm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r/s: 105 000</w:t>
            </w:r>
            <w:r>
              <w:rPr>
                <w:rFonts w:ascii="Times New Roman" w:eastAsia="Times New Roman" w:hAnsi="Times New Roman" w:cs="Times New Roman"/>
                <w:i/>
                <w:color w:val="000000"/>
                <w:sz w:val="24"/>
                <w:szCs w:val="24"/>
              </w:rPr>
              <w:t xml:space="preserve"> l</w:t>
            </w:r>
            <w:r>
              <w:rPr>
                <w:rFonts w:ascii="Times New Roman" w:eastAsia="Times New Roman" w:hAnsi="Times New Roman" w:cs="Times New Roman"/>
                <w:color w:val="000000"/>
                <w:sz w:val="24"/>
                <w:szCs w:val="24"/>
              </w:rPr>
              <w:t xml:space="preserve"> de apă; b) A = 60 · 35 = 2 100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A</w:t>
            </w:r>
            <w:r>
              <w:rPr>
                <w:rFonts w:ascii="Times New Roman" w:eastAsia="Times New Roman" w:hAnsi="Times New Roman" w:cs="Times New Roman"/>
                <w:color w:val="000000"/>
                <w:sz w:val="24"/>
                <w:szCs w:val="24"/>
                <w:vertAlign w:val="subscript"/>
              </w:rPr>
              <w:t>plăcii</w:t>
            </w:r>
            <w:r>
              <w:rPr>
                <w:rFonts w:ascii="Times New Roman" w:eastAsia="Times New Roman" w:hAnsi="Times New Roman" w:cs="Times New Roman"/>
                <w:color w:val="000000"/>
                <w:sz w:val="24"/>
                <w:szCs w:val="24"/>
              </w:rPr>
              <w:t xml:space="preserve"> = 1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r/s: 2 100 plăci; c) 10 h 40 min. </w:t>
            </w:r>
          </w:p>
          <w:p w:rsidR="002B07DC" w:rsidRDefault="00DE2517" w:rsidP="004026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000000"/>
                <w:sz w:val="24"/>
                <w:szCs w:val="24"/>
              </w:rPr>
              <w:t xml:space="preserve">Bilanțul lecției: </w:t>
            </w:r>
          </w:p>
          <w:p w:rsidR="002B07DC" w:rsidRDefault="00DE2517" w:rsidP="00402667">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determină care obiective au fost realizate la lecție;</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p>
          <w:p w:rsidR="002B07DC" w:rsidRDefault="00DE2517" w:rsidP="00402667">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2B07DC" w:rsidRDefault="00DE2517" w:rsidP="004026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recapitulat: </w:t>
            </w:r>
            <w:r>
              <w:rPr>
                <w:rFonts w:ascii="Times New Roman" w:eastAsia="Times New Roman" w:hAnsi="Times New Roman" w:cs="Times New Roman"/>
                <w:color w:val="000000"/>
                <w:sz w:val="24"/>
                <w:szCs w:val="24"/>
              </w:rPr>
              <w:t>§1 - §6 Unități de măsură</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 190 - 211.</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De rezolvat</w:t>
            </w:r>
            <w:r>
              <w:rPr>
                <w:rFonts w:ascii="Times New Roman" w:eastAsia="Times New Roman" w:hAnsi="Times New Roman" w:cs="Times New Roman"/>
                <w:color w:val="000000"/>
                <w:sz w:val="24"/>
                <w:szCs w:val="24"/>
              </w:rPr>
              <w:t>: Ex.2, pag. 217</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Transformaţi în unităţi de măsură standard pentru: a) lungime : 34 000 mm;</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arie: 200 ari;  c) masă: 2,5 t; d) volum: 0,5 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Ex.3, pag. 217</w:t>
            </w:r>
          </w:p>
          <w:p w:rsidR="002B07DC" w:rsidRDefault="00DE2517" w:rsidP="00402667">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 bazin are forma unui cuboid cu înălţimea de 4,5 m, lăţimea de 5 m şi </w:t>
            </w:r>
            <w:r>
              <w:rPr>
                <w:rFonts w:ascii="Times New Roman" w:eastAsia="Times New Roman" w:hAnsi="Times New Roman" w:cs="Times New Roman"/>
                <w:color w:val="000000"/>
                <w:sz w:val="24"/>
                <w:szCs w:val="24"/>
              </w:rPr>
              <w:lastRenderedPageBreak/>
              <w:t>lungimea de 8 m. a) Câţi litri de apă încap în bazin? b) Câte plăci de gresie sunt necesare pentru a pava fundul bazinului, dacă plăcile au formă de pătrat cu latura de 1 dm? c) În cât timp s-a umplut bazinul, dacă apa a fost pornită la ora 23:20 şi oprită la ora 10:05?</w:t>
            </w:r>
          </w:p>
        </w:tc>
        <w:tc>
          <w:tcPr>
            <w:tcW w:w="850" w:type="dxa"/>
          </w:tcPr>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10</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2B07DC">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2B07DC" w:rsidRDefault="00DE251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tc>
        <w:tc>
          <w:tcPr>
            <w:tcW w:w="2410" w:type="dxa"/>
          </w:tcPr>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Problematizarea;</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Manualul;</w:t>
            </w: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frontală;</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2B07DC" w:rsidRDefault="00DE251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Explicația;</w:t>
            </w:r>
          </w:p>
          <w:p w:rsidR="002B07DC" w:rsidRDefault="00DE251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2B07DC" w:rsidRDefault="002B07DC">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tc>
      </w:tr>
    </w:tbl>
    <w:p w:rsidR="002B07DC" w:rsidRDefault="00DE2517">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EXERCIȚII SUPLIMENTARE</w:t>
      </w:r>
    </w:p>
    <w:p w:rsidR="002B07DC" w:rsidRDefault="00DE2517">
      <w:pPr>
        <w:numPr>
          <w:ilvl w:val="0"/>
          <w:numId w:val="1"/>
        </w:numPr>
        <w:pBdr>
          <w:top w:val="nil"/>
          <w:left w:val="nil"/>
          <w:bottom w:val="nil"/>
          <w:right w:val="nil"/>
          <w:between w:val="nil"/>
        </w:pBdr>
        <w:tabs>
          <w:tab w:val="left" w:pos="3770"/>
        </w:tabs>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Un bazin are forma unui paralelipiped dreptunghic cu dimensiunile de 25 m, 160 dm şi 190 cm. a) Aflaţi (în litri) capacitatea bazinului. b) Aflaţi în câte cisterne cu capacitatea 8 000 l se poate transporta toată apa din bazin. c) Aflaţi în cât timp se umple bazinul cu ajutorul unei conducte cu debitul de 4 litri pe secundă. d) Aflaţi aria bazinului (a fundului bazinului şi a pereţilor laterali).</w:t>
      </w:r>
    </w:p>
    <w:p w:rsidR="002B07DC" w:rsidRDefault="00DE2517">
      <w:pPr>
        <w:numPr>
          <w:ilvl w:val="0"/>
          <w:numId w:val="1"/>
        </w:numPr>
        <w:pBdr>
          <w:top w:val="nil"/>
          <w:left w:val="nil"/>
          <w:bottom w:val="nil"/>
          <w:right w:val="nil"/>
          <w:between w:val="nil"/>
        </w:pBdr>
        <w:tabs>
          <w:tab w:val="left" w:pos="3770"/>
        </w:tabs>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Un bazin are forma unui paralelipiped dreptunghic cu dimensiunile de 24 m, 160 dm şi 180 cm. a) Aflaţi (în litri) capacitatea bazinului. b) Aflaţi în câte cisterne cu capacitatea 8 000 l se poate transporta toată apa din bazin. c) Aflaţi în cât timp se umple bazinul cu ajutorul unei conducte cu debitul de 4 litri pe secundă. d) Aflaţi aria bazinului (a fundului bazinului şi a pereţilor laterali).</w:t>
      </w:r>
    </w:p>
    <w:p w:rsidR="002B07DC" w:rsidRDefault="00DE2517">
      <w:pPr>
        <w:numPr>
          <w:ilvl w:val="0"/>
          <w:numId w:val="1"/>
        </w:numPr>
        <w:pBdr>
          <w:top w:val="nil"/>
          <w:left w:val="nil"/>
          <w:bottom w:val="nil"/>
          <w:right w:val="nil"/>
          <w:between w:val="nil"/>
        </w:pBdr>
        <w:tabs>
          <w:tab w:val="left" w:pos="3770"/>
        </w:tabs>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O cutie de carton cu sare are forma unui paralelipiped dreptunghic cu dimensiunile 14 cm, 0,9 dm şi 40 mm. a) Aflaţi (în centimetri pătraţi) aria uneia dintre feţele cu dimensiunile 14 cm şi 0,9 dm ale cutiei. b) Aflaţi (în centimetri cubi) volumul cutiei. c) Aflaţi densitatea (raportul dintre masă şi volum) sării, dacă în cutie de află 1 kg de sare. d) Aflaţi (în metri cubi) volumul unei cutii cu dimensiunile 84 cm, 5,4 dm şi 480 mm. e) Aflaţi câte cutii cu sare se pot transporta într-o cutie de la d). f) Aflaţi cât costă sarea din cutiile de la d), dacă 1 kg de sare costă 14, 35 lei.</w:t>
      </w:r>
    </w:p>
    <w:p w:rsidR="002B07DC" w:rsidRDefault="002B07DC">
      <w:pPr>
        <w:pBdr>
          <w:top w:val="nil"/>
          <w:left w:val="nil"/>
          <w:bottom w:val="nil"/>
          <w:right w:val="nil"/>
          <w:between w:val="nil"/>
        </w:pBdr>
        <w:tabs>
          <w:tab w:val="left" w:pos="3770"/>
        </w:tabs>
        <w:spacing w:after="0" w:line="360" w:lineRule="auto"/>
        <w:ind w:left="720"/>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tabs>
          <w:tab w:val="left" w:pos="3770"/>
        </w:tabs>
        <w:spacing w:after="0" w:line="360" w:lineRule="auto"/>
        <w:ind w:left="720"/>
        <w:rPr>
          <w:rFonts w:ascii="Times New Roman" w:eastAsia="Times New Roman" w:hAnsi="Times New Roman" w:cs="Times New Roman"/>
          <w:b/>
          <w:i/>
          <w:color w:val="000000"/>
          <w:sz w:val="24"/>
          <w:szCs w:val="24"/>
        </w:rPr>
      </w:pPr>
    </w:p>
    <w:p w:rsidR="002B07DC" w:rsidRDefault="002B07DC">
      <w:pPr>
        <w:pBdr>
          <w:top w:val="nil"/>
          <w:left w:val="nil"/>
          <w:bottom w:val="nil"/>
          <w:right w:val="nil"/>
          <w:between w:val="nil"/>
        </w:pBdr>
        <w:tabs>
          <w:tab w:val="left" w:pos="3770"/>
        </w:tabs>
        <w:spacing w:after="0" w:line="360" w:lineRule="auto"/>
        <w:ind w:left="720"/>
        <w:rPr>
          <w:rFonts w:ascii="Times New Roman" w:eastAsia="Times New Roman" w:hAnsi="Times New Roman" w:cs="Times New Roman"/>
          <w:b/>
          <w:i/>
          <w:color w:val="000000"/>
          <w:sz w:val="24"/>
          <w:szCs w:val="24"/>
        </w:rPr>
      </w:pPr>
    </w:p>
    <w:p w:rsidR="002B07DC" w:rsidRDefault="002B07DC">
      <w:pPr>
        <w:tabs>
          <w:tab w:val="left" w:pos="3770"/>
        </w:tabs>
        <w:spacing w:after="0" w:line="240" w:lineRule="auto"/>
        <w:rPr>
          <w:rFonts w:ascii="Times New Roman" w:eastAsia="Times New Roman" w:hAnsi="Times New Roman" w:cs="Times New Roman"/>
          <w:sz w:val="24"/>
          <w:szCs w:val="24"/>
        </w:rPr>
      </w:pPr>
    </w:p>
    <w:sectPr w:rsidR="002B07DC" w:rsidSect="002B07DC">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756CD"/>
    <w:multiLevelType w:val="multilevel"/>
    <w:tmpl w:val="82EE4582"/>
    <w:lvl w:ilvl="0">
      <w:start w:val="1"/>
      <w:numFmt w:val="decimal"/>
      <w:lvlText w:val="%1."/>
      <w:lvlJc w:val="left"/>
      <w:pPr>
        <w:ind w:left="502" w:hanging="360"/>
      </w:pPr>
      <w:rPr>
        <w:rFonts w:ascii="Times New Roman" w:eastAsia="Times New Roman" w:hAnsi="Times New Roman" w:cs="Times New Roman"/>
        <w:b/>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35664E47"/>
    <w:multiLevelType w:val="multilevel"/>
    <w:tmpl w:val="765AB8E2"/>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AB25089"/>
    <w:multiLevelType w:val="multilevel"/>
    <w:tmpl w:val="78666074"/>
    <w:lvl w:ilvl="0">
      <w:start w:val="1"/>
      <w:numFmt w:val="decimal"/>
      <w:lvlText w:val="%1."/>
      <w:lvlJc w:val="left"/>
      <w:pPr>
        <w:ind w:left="720" w:hanging="360"/>
      </w:pPr>
      <w:rPr>
        <w:rFonts w:ascii="Times New Roman" w:eastAsia="Times New Roman" w:hAnsi="Times New Roman" w:cs="Times New Roman"/>
        <w:b/>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79746B"/>
    <w:multiLevelType w:val="multilevel"/>
    <w:tmpl w:val="F2A8B306"/>
    <w:lvl w:ilvl="0">
      <w:start w:val="3"/>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compat/>
  <w:rsids>
    <w:rsidRoot w:val="002B07DC"/>
    <w:rsid w:val="002B07DC"/>
    <w:rsid w:val="002F4A78"/>
    <w:rsid w:val="00402667"/>
    <w:rsid w:val="004056B8"/>
    <w:rsid w:val="00DE2517"/>
    <w:rsid w:val="00FA1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2B07DC"/>
    <w:pPr>
      <w:keepNext/>
      <w:keepLines/>
      <w:spacing w:before="480" w:after="120"/>
      <w:outlineLvl w:val="0"/>
    </w:pPr>
    <w:rPr>
      <w:b/>
      <w:sz w:val="48"/>
      <w:szCs w:val="48"/>
    </w:rPr>
  </w:style>
  <w:style w:type="paragraph" w:styleId="2">
    <w:name w:val="heading 2"/>
    <w:basedOn w:val="normal"/>
    <w:next w:val="normal"/>
    <w:rsid w:val="002B07DC"/>
    <w:pPr>
      <w:keepNext/>
      <w:keepLines/>
      <w:spacing w:before="360" w:after="80"/>
      <w:outlineLvl w:val="1"/>
    </w:pPr>
    <w:rPr>
      <w:b/>
      <w:sz w:val="36"/>
      <w:szCs w:val="36"/>
    </w:rPr>
  </w:style>
  <w:style w:type="paragraph" w:styleId="3">
    <w:name w:val="heading 3"/>
    <w:basedOn w:val="normal"/>
    <w:next w:val="normal"/>
    <w:rsid w:val="002B07DC"/>
    <w:pPr>
      <w:keepNext/>
      <w:keepLines/>
      <w:spacing w:before="280" w:after="80"/>
      <w:outlineLvl w:val="2"/>
    </w:pPr>
    <w:rPr>
      <w:b/>
      <w:sz w:val="28"/>
      <w:szCs w:val="28"/>
    </w:rPr>
  </w:style>
  <w:style w:type="paragraph" w:styleId="4">
    <w:name w:val="heading 4"/>
    <w:basedOn w:val="normal"/>
    <w:next w:val="normal"/>
    <w:rsid w:val="002B07DC"/>
    <w:pPr>
      <w:keepNext/>
      <w:keepLines/>
      <w:spacing w:before="240" w:after="40"/>
      <w:outlineLvl w:val="3"/>
    </w:pPr>
    <w:rPr>
      <w:b/>
      <w:sz w:val="24"/>
      <w:szCs w:val="24"/>
    </w:rPr>
  </w:style>
  <w:style w:type="paragraph" w:styleId="5">
    <w:name w:val="heading 5"/>
    <w:basedOn w:val="normal"/>
    <w:next w:val="normal"/>
    <w:rsid w:val="002B07DC"/>
    <w:pPr>
      <w:keepNext/>
      <w:keepLines/>
      <w:spacing w:before="220" w:after="40"/>
      <w:outlineLvl w:val="4"/>
    </w:pPr>
    <w:rPr>
      <w:b/>
    </w:rPr>
  </w:style>
  <w:style w:type="paragraph" w:styleId="6">
    <w:name w:val="heading 6"/>
    <w:basedOn w:val="normal"/>
    <w:next w:val="normal"/>
    <w:rsid w:val="002B07D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B07DC"/>
  </w:style>
  <w:style w:type="table" w:customStyle="1" w:styleId="TableNormal">
    <w:name w:val="Table Normal"/>
    <w:rsid w:val="002B07DC"/>
    <w:tblPr>
      <w:tblCellMar>
        <w:top w:w="0" w:type="dxa"/>
        <w:left w:w="0" w:type="dxa"/>
        <w:bottom w:w="0" w:type="dxa"/>
        <w:right w:w="0" w:type="dxa"/>
      </w:tblCellMar>
    </w:tblPr>
  </w:style>
  <w:style w:type="paragraph" w:styleId="a3">
    <w:name w:val="Title"/>
    <w:basedOn w:val="normal"/>
    <w:next w:val="normal"/>
    <w:rsid w:val="002B07DC"/>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5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paragraph" w:customStyle="1" w:styleId="Normal1">
    <w:name w:val="Normal1"/>
    <w:rsid w:val="00097154"/>
    <w:pPr>
      <w:spacing w:after="0" w:line="276" w:lineRule="auto"/>
    </w:pPr>
    <w:rPr>
      <w:rFonts w:ascii="Arial" w:eastAsia="Arial" w:hAnsi="Arial" w:cs="Arial"/>
      <w:lang w:val="ru-RU"/>
    </w:rPr>
  </w:style>
  <w:style w:type="character" w:styleId="aa">
    <w:name w:val="Placeholder Text"/>
    <w:basedOn w:val="a0"/>
    <w:uiPriority w:val="99"/>
    <w:semiHidden/>
    <w:rsid w:val="007C47F6"/>
    <w:rPr>
      <w:color w:val="808080"/>
    </w:rPr>
  </w:style>
  <w:style w:type="paragraph" w:styleId="ab">
    <w:name w:val="header"/>
    <w:basedOn w:val="a"/>
    <w:link w:val="ac"/>
    <w:uiPriority w:val="99"/>
    <w:semiHidden/>
    <w:unhideWhenUsed/>
    <w:rsid w:val="00B4651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46514"/>
  </w:style>
  <w:style w:type="paragraph" w:styleId="ad">
    <w:name w:val="footer"/>
    <w:basedOn w:val="a"/>
    <w:link w:val="ae"/>
    <w:uiPriority w:val="99"/>
    <w:semiHidden/>
    <w:unhideWhenUsed/>
    <w:rsid w:val="00B46514"/>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46514"/>
  </w:style>
  <w:style w:type="paragraph" w:styleId="af">
    <w:name w:val="Normal (Web)"/>
    <w:basedOn w:val="a"/>
    <w:uiPriority w:val="99"/>
    <w:unhideWhenUsed/>
    <w:rsid w:val="001B200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0">
    <w:name w:val="FollowedHyperlink"/>
    <w:basedOn w:val="a0"/>
    <w:uiPriority w:val="99"/>
    <w:semiHidden/>
    <w:unhideWhenUsed/>
    <w:rsid w:val="00A430C8"/>
    <w:rPr>
      <w:color w:val="954F72" w:themeColor="followedHyperlink"/>
      <w:u w:val="single"/>
    </w:rPr>
  </w:style>
  <w:style w:type="paragraph" w:styleId="af1">
    <w:name w:val="Subtitle"/>
    <w:basedOn w:val="normal"/>
    <w:next w:val="normal"/>
    <w:rsid w:val="002B07DC"/>
    <w:pPr>
      <w:keepNext/>
      <w:keepLines/>
      <w:spacing w:before="360" w:after="80"/>
    </w:pPr>
    <w:rPr>
      <w:rFonts w:ascii="Georgia" w:eastAsia="Georgia" w:hAnsi="Georgia" w:cs="Georgia"/>
      <w:i/>
      <w:color w:val="666666"/>
      <w:sz w:val="48"/>
      <w:szCs w:val="48"/>
    </w:rPr>
  </w:style>
  <w:style w:type="table" w:customStyle="1" w:styleId="af2">
    <w:basedOn w:val="TableNormal"/>
    <w:rsid w:val="002B07DC"/>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332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KxTTGWF4A3GDHragIrGiGukkw==">CgMxLjA4AHIhMWdmWkJ2b2pBQ0s5aHJfOFFRNWZRMDRsbWtTS00wRF9u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5</cp:revision>
  <dcterms:created xsi:type="dcterms:W3CDTF">2024-04-30T10:45:00Z</dcterms:created>
  <dcterms:modified xsi:type="dcterms:W3CDTF">2024-08-08T09:49:00Z</dcterms:modified>
</cp:coreProperties>
</file>