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FF3D2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10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FF3D2B" w:rsidRDefault="008D677A" w:rsidP="00A5051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F3D2B" w:rsidRPr="001D12C7">
        <w:rPr>
          <w:rFonts w:ascii="Times New Roman" w:hAnsi="Times New Roman"/>
          <w:sz w:val="24"/>
          <w:szCs w:val="24"/>
          <w:lang w:val="ro-RO"/>
        </w:rPr>
        <w:t xml:space="preserve">Proiecții ortogonale ale punctelor, ale segmentelor pe plan. 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descrie şi să explice noțiunea </w:t>
      </w:r>
      <w:r w:rsidR="004F1A1D" w:rsidRPr="004F1A1D">
        <w:rPr>
          <w:lang w:val="ro-RO"/>
        </w:rPr>
        <w:t xml:space="preserve">de </w:t>
      </w:r>
      <w:r w:rsidR="00FF3D2B">
        <w:rPr>
          <w:lang w:val="ro-RO"/>
        </w:rPr>
        <w:t>proiecții</w:t>
      </w:r>
      <w:r w:rsidR="00FF3D2B" w:rsidRPr="001D12C7">
        <w:rPr>
          <w:lang w:val="ro-RO"/>
        </w:rPr>
        <w:t xml:space="preserve"> ortogonale ale punctelor, ale segmentelor pe plan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FF3D2B">
        <w:rPr>
          <w:lang w:val="ro-RO"/>
        </w:rPr>
        <w:t>p</w:t>
      </w:r>
      <w:r w:rsidR="00FF3D2B" w:rsidRPr="001D12C7">
        <w:rPr>
          <w:lang w:val="ro-RO"/>
        </w:rPr>
        <w:t>roiecții</w:t>
      </w:r>
      <w:r w:rsidR="00FF3D2B">
        <w:rPr>
          <w:lang w:val="ro-RO"/>
        </w:rPr>
        <w:t>le</w:t>
      </w:r>
      <w:r w:rsidR="00FF3D2B" w:rsidRPr="001D12C7">
        <w:rPr>
          <w:lang w:val="ro-RO"/>
        </w:rPr>
        <w:t xml:space="preserve"> ortogonale ale punctelor, ale segmentelor pe plan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5B1CAE" w:rsidRPr="004F1A1D" w:rsidRDefault="005B1CAE" w:rsidP="00A578A7">
      <w:pPr>
        <w:spacing w:line="360" w:lineRule="auto"/>
        <w:rPr>
          <w:b/>
          <w:bCs/>
          <w:i/>
          <w:iCs/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să </w:t>
      </w:r>
      <w:r w:rsidR="00FF3D2B">
        <w:rPr>
          <w:lang w:val="ro-RO"/>
        </w:rPr>
        <w:t>dezvolte unele</w:t>
      </w:r>
      <w:r w:rsidR="00FF3D2B" w:rsidRPr="008167CB">
        <w:rPr>
          <w:lang w:val="ro-RO"/>
        </w:rPr>
        <w:t xml:space="preserve"> gândiri deschise, creative și a unui spirit de obiectivitate,  de imparțialitate și de toleranță</w:t>
      </w:r>
      <w:r w:rsidR="00A578A7">
        <w:t>.</w:t>
      </w: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0B7DAD" w:rsidRDefault="00B141CD" w:rsidP="000B7DAD">
      <w:pPr>
        <w:pStyle w:val="Titlu3"/>
        <w:shd w:val="clear" w:color="auto" w:fill="FFFFFF"/>
        <w:spacing w:before="0" w:beforeAutospacing="0" w:after="80" w:afterAutospacing="0"/>
        <w:rPr>
          <w:rFonts w:ascii="Arial" w:hAnsi="Arial" w:cs="Arial"/>
          <w:color w:val="212121"/>
          <w:sz w:val="22"/>
          <w:szCs w:val="22"/>
        </w:rPr>
      </w:pPr>
      <w:r w:rsidRPr="004F1A1D">
        <w:rPr>
          <w:i/>
          <w:iCs/>
          <w:sz w:val="24"/>
          <w:szCs w:val="24"/>
        </w:rPr>
        <w:t>Metode:</w:t>
      </w:r>
      <w:r w:rsidR="005B1CAE" w:rsidRPr="004F1A1D">
        <w:rPr>
          <w:i/>
          <w:iCs/>
          <w:sz w:val="24"/>
          <w:szCs w:val="24"/>
        </w:rPr>
        <w:t xml:space="preserve"> </w:t>
      </w:r>
      <w:r w:rsidRPr="004F1A1D">
        <w:rPr>
          <w:sz w:val="24"/>
          <w:szCs w:val="24"/>
        </w:rPr>
        <w:t>algoritmizarea</w:t>
      </w:r>
      <w:r w:rsidR="005B1CAE" w:rsidRPr="004F1A1D">
        <w:rPr>
          <w:sz w:val="24"/>
          <w:szCs w:val="24"/>
        </w:rPr>
        <w:t xml:space="preserve">, </w:t>
      </w:r>
      <w:r w:rsidRPr="004F1A1D">
        <w:rPr>
          <w:sz w:val="24"/>
          <w:szCs w:val="24"/>
        </w:rPr>
        <w:t>problematizarea</w:t>
      </w:r>
      <w:r w:rsidR="005B1CAE" w:rsidRPr="004F1A1D">
        <w:rPr>
          <w:sz w:val="24"/>
          <w:szCs w:val="24"/>
        </w:rPr>
        <w:t xml:space="preserve">, </w:t>
      </w:r>
      <w:r w:rsidRPr="004F1A1D">
        <w:rPr>
          <w:sz w:val="24"/>
          <w:szCs w:val="24"/>
        </w:rPr>
        <w:t>metoda lucrului cu manualul</w:t>
      </w:r>
      <w:r w:rsidR="000B7DAD">
        <w:rPr>
          <w:sz w:val="24"/>
          <w:szCs w:val="24"/>
        </w:rPr>
        <w:t xml:space="preserve">, metoda </w:t>
      </w:r>
      <w:r w:rsidR="000B7DAD" w:rsidRPr="000B7DAD">
        <w:rPr>
          <w:sz w:val="24"/>
          <w:szCs w:val="24"/>
        </w:rPr>
        <w:t>„Philips 6-6”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lastRenderedPageBreak/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FB1C21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întărire a noilor cunoștințe (Anexa nr. 1) </w:t>
      </w:r>
    </w:p>
    <w:p w:rsidR="00B12BEF" w:rsidRPr="00B12BEF" w:rsidRDefault="004C3C58" w:rsidP="00B12BEF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consolidare a lecției (Anexa nr. 2)</w:t>
      </w:r>
      <w:r w:rsidR="00B12BEF" w:rsidRPr="00B12BE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</w:p>
    <w:p w:rsidR="00B12BEF" w:rsidRPr="004F1A1D" w:rsidRDefault="00B12BEF" w:rsidP="00B12BEF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prezentare a </w:t>
      </w:r>
      <w:r w:rsidRPr="00B12BEF">
        <w:rPr>
          <w:rFonts w:ascii="Times New Roman" w:hAnsi="Times New Roman" w:cs="Times New Roman"/>
          <w:sz w:val="24"/>
          <w:szCs w:val="24"/>
        </w:rPr>
        <w:t>metodei „Philips 6-6” (Anexa nr. 3)</w:t>
      </w:r>
    </w:p>
    <w:p w:rsidR="004C3C58" w:rsidRPr="000B7DAD" w:rsidRDefault="004C3C58" w:rsidP="00B12BEF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C61DA8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Default="00682F6A" w:rsidP="00C61DA8">
            <w:pPr>
              <w:pStyle w:val="Listparagraf"/>
              <w:spacing w:line="276" w:lineRule="auto"/>
              <w:ind w:left="0" w:firstLine="147"/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4035A1">
              <w:rPr>
                <w:rFonts w:ascii="Times New Roman" w:hAnsi="Times New Roman" w:cs="Times New Roman"/>
                <w:sz w:val="24"/>
                <w:szCs w:val="24"/>
              </w:rPr>
              <w:t xml:space="preserve">elevilor </w:t>
            </w:r>
            <w:r w:rsidR="000B7DAD">
              <w:rPr>
                <w:rFonts w:ascii="Times New Roman" w:hAnsi="Times New Roman" w:cs="Times New Roman"/>
                <w:sz w:val="24"/>
                <w:szCs w:val="24"/>
              </w:rPr>
              <w:t>câteva întrebări cu răspuns scurt</w:t>
            </w:r>
            <w:r w:rsidR="004035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B7DAD" w:rsidRPr="00C61DA8" w:rsidRDefault="000B7DAD" w:rsidP="00C61DA8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 xml:space="preserve">Ce reprezintă această notație </w:t>
            </w:r>
            <w:r w:rsidRPr="00C61DA8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2650" cy="245657"/>
                  <wp:effectExtent l="19050" t="0" r="0" b="0"/>
                  <wp:docPr id="3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245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B7DAD" w:rsidRPr="00C61DA8" w:rsidRDefault="000B7DAD" w:rsidP="00C61DA8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>Răspuns: Proiecție ortogonală.</w:t>
            </w:r>
          </w:p>
          <w:p w:rsidR="000B7DAD" w:rsidRPr="00C61DA8" w:rsidRDefault="000B7DAD" w:rsidP="00C61DA8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>Ce reprezintă punctul M</w:t>
            </w:r>
            <w:r w:rsidRPr="00F235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 xml:space="preserve"> din desen </w:t>
            </w:r>
            <w:r w:rsidRPr="00C61DA8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82900" cy="698500"/>
                  <wp:effectExtent l="19050" t="0" r="7700" b="0"/>
                  <wp:docPr id="5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7DAD" w:rsidRPr="00C61DA8" w:rsidRDefault="000B7DAD" w:rsidP="00C61D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61DA8">
              <w:rPr>
                <w:sz w:val="24"/>
                <w:szCs w:val="24"/>
              </w:rPr>
              <w:t>Răspuns</w:t>
            </w:r>
            <w:proofErr w:type="spellEnd"/>
            <w:r w:rsidRPr="00C61DA8">
              <w:rPr>
                <w:sz w:val="24"/>
                <w:szCs w:val="24"/>
              </w:rPr>
              <w:t xml:space="preserve">: </w:t>
            </w:r>
            <w:proofErr w:type="spellStart"/>
            <w:r w:rsidRPr="00C61DA8">
              <w:rPr>
                <w:sz w:val="24"/>
                <w:szCs w:val="24"/>
              </w:rPr>
              <w:t>piciorul</w:t>
            </w:r>
            <w:proofErr w:type="spellEnd"/>
            <w:r w:rsidRPr="00C61DA8">
              <w:rPr>
                <w:sz w:val="24"/>
                <w:szCs w:val="24"/>
              </w:rPr>
              <w:t xml:space="preserve"> </w:t>
            </w:r>
            <w:proofErr w:type="spellStart"/>
            <w:r w:rsidRPr="00C61DA8">
              <w:rPr>
                <w:sz w:val="24"/>
                <w:szCs w:val="24"/>
              </w:rPr>
              <w:t>perpendicularei</w:t>
            </w:r>
            <w:proofErr w:type="spellEnd"/>
            <w:r w:rsidRPr="00C61DA8">
              <w:rPr>
                <w:sz w:val="24"/>
                <w:szCs w:val="24"/>
              </w:rPr>
              <w:t>.</w:t>
            </w:r>
          </w:p>
          <w:p w:rsidR="000B7DAD" w:rsidRPr="00C61DA8" w:rsidRDefault="00C61DA8" w:rsidP="00C61DA8">
            <w:pPr>
              <w:pStyle w:val="Listparagraf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>Sub ce unghi se intersectează segmentul MM</w:t>
            </w:r>
            <w:r w:rsidRPr="00F235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61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DA8">
              <w:rPr>
                <w:rFonts w:ascii="Times New Roman" w:hAnsi="Times New Roman" w:cs="Times New Roman"/>
              </w:rPr>
              <w:t>cu planul α din desen</w:t>
            </w:r>
            <w:r w:rsidRPr="00C61DA8">
              <w:rPr>
                <w:noProof/>
                <w:lang w:val="ru-RU" w:eastAsia="ru-RU"/>
              </w:rPr>
              <w:drawing>
                <wp:inline distT="0" distB="0" distL="0" distR="0">
                  <wp:extent cx="1022350" cy="708850"/>
                  <wp:effectExtent l="19050" t="0" r="6350" b="0"/>
                  <wp:docPr id="6" name="I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959" cy="70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DA8" w:rsidRPr="00C61DA8" w:rsidRDefault="00C61DA8" w:rsidP="00C61DA8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C61DA8">
              <w:rPr>
                <w:sz w:val="24"/>
                <w:szCs w:val="24"/>
              </w:rPr>
              <w:t>Răspuns</w:t>
            </w:r>
            <w:proofErr w:type="spellEnd"/>
            <w:r w:rsidRPr="00C61DA8">
              <w:rPr>
                <w:sz w:val="24"/>
                <w:szCs w:val="24"/>
              </w:rPr>
              <w:t>: 90</w:t>
            </w:r>
            <w:r w:rsidRPr="00C61DA8">
              <w:rPr>
                <w:sz w:val="24"/>
                <w:szCs w:val="24"/>
              </w:rPr>
              <w:sym w:font="Symbol" w:char="F0B0"/>
            </w:r>
          </w:p>
          <w:p w:rsidR="00596453" w:rsidRDefault="00596453" w:rsidP="00C61DA8">
            <w:pPr>
              <w:pStyle w:val="Listparagraf"/>
              <w:spacing w:line="276" w:lineRule="auto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682F6A" w:rsidRDefault="00682F6A" w:rsidP="00C61DA8">
            <w:pPr>
              <w:pStyle w:val="Listparagraf"/>
              <w:spacing w:line="276" w:lineRule="auto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 </w:t>
            </w:r>
          </w:p>
          <w:p w:rsidR="005C4261" w:rsidRPr="00C61DA8" w:rsidRDefault="00C61DA8" w:rsidP="00C61DA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Dintr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-un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punct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care nu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aparţine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unui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plan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sunt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construite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două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oblice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la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acest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plan, cu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lungimile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de 35 cm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şi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25 cm.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Diferenţa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lungimilor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proiecţiilor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oblicelor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egală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cu 15 cm.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se determine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distanţa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de la </w:t>
            </w:r>
            <w:proofErr w:type="spellStart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>punct</w:t>
            </w:r>
            <w:proofErr w:type="spellEnd"/>
            <w:r w:rsidRPr="00C61DA8">
              <w:rPr>
                <w:rFonts w:eastAsiaTheme="minorHAnsi"/>
                <w:sz w:val="24"/>
                <w:szCs w:val="24"/>
                <w:lang w:eastAsia="en-US"/>
              </w:rPr>
              <w:t xml:space="preserve"> la plan.</w:t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4035A1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EB1B7D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F832DC" w:rsidRPr="004F1A1D" w:rsidRDefault="00F832DC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F832DC" w:rsidP="004035A1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4C3C58">
        <w:trPr>
          <w:trHeight w:val="1266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O3</w:t>
            </w:r>
          </w:p>
        </w:tc>
        <w:tc>
          <w:tcPr>
            <w:tcW w:w="7838" w:type="dxa"/>
          </w:tcPr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t>Prezintă subiectul lecției [</w:t>
            </w:r>
            <w:r w:rsidR="00B10A0D" w:rsidRPr="004F1A1D">
              <w:t>1</w:t>
            </w:r>
            <w:r w:rsidRPr="004F1A1D">
              <w:t>, pag.</w:t>
            </w:r>
            <w:r w:rsidR="00C61DA8">
              <w:t>254</w:t>
            </w:r>
            <w:r w:rsidRPr="004F1A1D">
              <w:t>] Prezintă obiectivele lecției. Ghidează deducerea def</w:t>
            </w:r>
            <w:r w:rsidR="00B10A0D" w:rsidRPr="004F1A1D">
              <w:t>i</w:t>
            </w:r>
            <w:r w:rsidRPr="004F1A1D">
              <w:t xml:space="preserve">niției </w:t>
            </w:r>
            <w:r w:rsidR="00323F28">
              <w:t xml:space="preserve">de </w:t>
            </w:r>
            <w:r w:rsidR="000D7C78">
              <w:t xml:space="preserve">distanței de la un punct </w:t>
            </w:r>
            <w:r w:rsidRPr="004F1A1D">
              <w:t xml:space="preserve"> </w:t>
            </w:r>
            <w:r w:rsidR="000D7C78">
              <w:t xml:space="preserve">la o dreaptă </w:t>
            </w:r>
            <w:r w:rsidRPr="004F1A1D">
              <w:t>[</w:t>
            </w:r>
            <w:r w:rsidR="00B10A0D" w:rsidRPr="004F1A1D">
              <w:t>1</w:t>
            </w:r>
            <w:r w:rsidRPr="004F1A1D">
              <w:t xml:space="preserve">, pag. </w:t>
            </w:r>
            <w:bookmarkStart w:id="0" w:name="_GoBack"/>
            <w:bookmarkEnd w:id="0"/>
            <w:r w:rsidR="00C61DA8">
              <w:t>244-255</w:t>
            </w:r>
            <w:r w:rsidRPr="004F1A1D">
              <w:t xml:space="preserve">].  </w:t>
            </w:r>
            <w:r w:rsidR="00B22C95" w:rsidRPr="004F1A1D">
              <w:t>Î</w:t>
            </w:r>
            <w:r w:rsidRPr="004F1A1D">
              <w:t>n baza ma</w:t>
            </w:r>
            <w:r w:rsidR="00B10A0D" w:rsidRPr="004F1A1D">
              <w:t>t</w:t>
            </w:r>
            <w:r w:rsidRPr="004F1A1D">
              <w:t>e</w:t>
            </w:r>
            <w:r w:rsidR="00E63056" w:rsidRPr="004F1A1D">
              <w:t>r</w:t>
            </w:r>
            <w:r w:rsidRPr="004F1A1D">
              <w:t xml:space="preserve">ialului </w:t>
            </w:r>
            <w:r w:rsidR="00B22C95" w:rsidRPr="004F1A1D">
              <w:t>prezentat</w:t>
            </w:r>
            <w:r w:rsidR="00B209E1" w:rsidRPr="004F1A1D">
              <w:t>,</w:t>
            </w:r>
            <w:r w:rsidR="00E63056" w:rsidRPr="004F1A1D">
              <w:t xml:space="preserve"> </w:t>
            </w:r>
            <w:r w:rsidR="00323F28">
              <w:t>profesorul prezintă elevilor</w:t>
            </w:r>
            <w:r w:rsidR="00FC1CFF" w:rsidRPr="004F1A1D">
              <w:t xml:space="preserve"> </w:t>
            </w:r>
            <w:r w:rsidR="00323F28">
              <w:t xml:space="preserve">repartizați în 5 grupuri, </w:t>
            </w:r>
            <w:r w:rsidR="00FC1CFF" w:rsidRPr="004F1A1D">
              <w:t xml:space="preserve">fișe de lucru </w:t>
            </w:r>
            <w:r w:rsidRPr="004F1A1D">
              <w:rPr>
                <w:b/>
                <w:bCs/>
              </w:rPr>
              <w:t xml:space="preserve">Anexa </w:t>
            </w:r>
            <w:r w:rsidR="000D7C78">
              <w:rPr>
                <w:b/>
                <w:bCs/>
              </w:rPr>
              <w:t>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C4261" w:rsidRPr="004F1A1D" w:rsidRDefault="00F832DC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5</w:t>
            </w:r>
            <w:r w:rsidR="005C4261" w:rsidRPr="004F1A1D">
              <w:rPr>
                <w:lang w:val="ro-RO"/>
              </w:rPr>
              <w:t>’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10’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D55D7" w:rsidRPr="004F1A1D" w:rsidRDefault="00FD55D7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2F3194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fiselor de lucru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să  realizeze sarcinile fișei din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0D7C7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EE2EAB" w:rsidRPr="00C61DA8" w:rsidRDefault="000D7C78" w:rsidP="00C61DA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proiecţia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ortogonală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α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afle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="00C61DA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,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>dacă</w:t>
            </w:r>
            <w:proofErr w:type="spellEnd"/>
            <w:r w:rsidRPr="000D7C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AA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="00C61DA8">
              <w:rPr>
                <w:rFonts w:eastAsia="TimesNewRomanPSMT"/>
                <w:sz w:val="24"/>
                <w:szCs w:val="24"/>
                <w:lang w:eastAsia="en-US"/>
              </w:rPr>
              <w:t>10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 cm,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BB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>1</w:t>
            </w:r>
            <w:r w:rsidR="00C61DA8">
              <w:rPr>
                <w:rFonts w:eastAsia="TimesNewRomanPSMT"/>
                <w:sz w:val="24"/>
                <w:szCs w:val="24"/>
                <w:lang w:eastAsia="en-US"/>
              </w:rPr>
              <w:t>1,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 cm, </w:t>
            </w:r>
            <w:r w:rsidRPr="000D7C7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 w:rsidRPr="008B744F">
              <w:rPr>
                <w:rFonts w:eastAsiaTheme="minorHAnsi"/>
                <w:sz w:val="24"/>
                <w:szCs w:val="24"/>
                <w:lang w:eastAsia="en-US"/>
              </w:rPr>
              <w:t>=</w:t>
            </w:r>
            <w:r w:rsidRPr="000D7C78">
              <w:rPr>
                <w:rFonts w:eastAsia="TimesNewRomanPSMT"/>
                <w:sz w:val="24"/>
                <w:szCs w:val="24"/>
                <w:lang w:eastAsia="en-US"/>
              </w:rPr>
              <w:t xml:space="preserve">5cm;  </w:t>
            </w:r>
            <w:r w:rsidR="00770499" w:rsidRPr="004F1A1D">
              <w:rPr>
                <w:sz w:val="24"/>
                <w:szCs w:val="24"/>
                <w:lang w:val="ro-RO"/>
              </w:rPr>
              <w:t xml:space="preserve">La dorință de realizat poster pe tematica </w:t>
            </w:r>
            <w:r w:rsidR="00AD57C7" w:rsidRPr="001D12C7">
              <w:rPr>
                <w:sz w:val="24"/>
                <w:szCs w:val="24"/>
                <w:lang w:val="ro-RO"/>
              </w:rPr>
              <w:t>Proiecții ortogonale ale punctelor, ale segmentelor pe plan</w:t>
            </w:r>
            <w:r w:rsidR="00770499" w:rsidRPr="004F1A1D">
              <w:rPr>
                <w:sz w:val="24"/>
                <w:szCs w:val="24"/>
                <w:lang w:val="ro-RO"/>
              </w:rPr>
              <w:t xml:space="preserve"> 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B12BEF" w:rsidRPr="00081271" w:rsidRDefault="00B12BEF" w:rsidP="00B12BEF">
      <w:pPr>
        <w:autoSpaceDE w:val="0"/>
        <w:autoSpaceDN w:val="0"/>
        <w:adjustRightInd w:val="0"/>
        <w:rPr>
          <w:rFonts w:eastAsia="MyriadPro-Regular"/>
        </w:rPr>
      </w:pPr>
    </w:p>
    <w:p w:rsidR="00B12BEF" w:rsidRPr="00081271" w:rsidRDefault="00B12BEF" w:rsidP="00B12BE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eastAsia="en-US"/>
        </w:rPr>
      </w:pP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Dintr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-un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care nu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aparţine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unui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plan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sunt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construite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două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</w:t>
      </w:r>
      <w:r>
        <w:rPr>
          <w:rFonts w:ascii="TimesNewRoman" w:eastAsiaTheme="minorHAnsi" w:hAnsi="TimesNewRoman" w:cs="TimesNewRoman"/>
          <w:lang w:eastAsia="en-US"/>
        </w:rPr>
        <w:t xml:space="preserve">a </w:t>
      </w:r>
      <w:proofErr w:type="spellStart"/>
      <w:r>
        <w:rPr>
          <w:rFonts w:ascii="TimesNewRoman" w:eastAsiaTheme="minorHAnsi" w:hAnsi="TimesNewRoman" w:cs="TimesNewRoman"/>
          <w:lang w:eastAsia="en-US"/>
        </w:rPr>
        <w:t>acest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plan, cu </w:t>
      </w:r>
      <w:proofErr w:type="spellStart"/>
      <w:r>
        <w:rPr>
          <w:rFonts w:ascii="TimesNewRoman" w:eastAsiaTheme="minorHAnsi" w:hAnsi="TimesNewRoman" w:cs="TimesNewRoman"/>
          <w:lang w:eastAsia="en-US"/>
        </w:rPr>
        <w:t>lungimile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de 33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şi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25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Diferenţa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lungimilor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proiecţiilor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oblicelor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este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egală</w:t>
      </w:r>
      <w:proofErr w:type="spellEnd"/>
      <w:r>
        <w:rPr>
          <w:rFonts w:ascii="TimesNewRoman" w:eastAsiaTheme="minorHAnsi" w:hAnsi="TimesNewRoman" w:cs="TimesNewRoman"/>
          <w:lang w:eastAsia="en-US"/>
        </w:rPr>
        <w:t xml:space="preserve"> cu 12</w:t>
      </w:r>
      <w:r w:rsidRPr="00081271">
        <w:rPr>
          <w:rFonts w:ascii="TimesNewRoman" w:eastAsiaTheme="minorHAnsi" w:hAnsi="TimesNewRoman" w:cs="TimesNewRoman"/>
          <w:lang w:eastAsia="en-US"/>
        </w:rPr>
        <w:t xml:space="preserve"> cm.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Să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se determine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distanţa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de la </w:t>
      </w:r>
      <w:proofErr w:type="spellStart"/>
      <w:r w:rsidRPr="00081271">
        <w:rPr>
          <w:rFonts w:ascii="TimesNewRoman" w:eastAsiaTheme="minorHAnsi" w:hAnsi="TimesNewRoman" w:cs="TimesNewRoman"/>
          <w:lang w:eastAsia="en-US"/>
        </w:rPr>
        <w:t>punct</w:t>
      </w:r>
      <w:proofErr w:type="spellEnd"/>
      <w:r w:rsidRPr="00081271">
        <w:rPr>
          <w:rFonts w:ascii="TimesNewRoman" w:eastAsiaTheme="minorHAnsi" w:hAnsi="TimesNewRoman" w:cs="TimesNewRoman"/>
          <w:lang w:eastAsia="en-US"/>
        </w:rPr>
        <w:t xml:space="preserve"> la plan.</w:t>
      </w:r>
    </w:p>
    <w:p w:rsidR="00B12BEF" w:rsidRPr="00081271" w:rsidRDefault="00B12BEF" w:rsidP="00B12BEF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lang w:val="ro-RO" w:eastAsia="en-US"/>
        </w:rPr>
      </w:pPr>
    </w:p>
    <w:p w:rsidR="00D540D8" w:rsidRDefault="00B12BEF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A75B4F">
        <w:rPr>
          <w:rFonts w:ascii="Times New Roman" w:hAnsi="Times New Roman" w:cs="Times New Roman"/>
          <w:sz w:val="24"/>
          <w:szCs w:val="24"/>
          <w:lang w:val="en-US"/>
        </w:rPr>
        <w:t>aza</w:t>
      </w:r>
      <w:proofErr w:type="spellEnd"/>
      <w:r w:rsidR="00A75B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5B4F">
        <w:rPr>
          <w:rFonts w:ascii="Times New Roman" w:hAnsi="Times New Roman" w:cs="Times New Roman"/>
          <w:sz w:val="24"/>
          <w:szCs w:val="24"/>
          <w:lang w:val="en-US"/>
        </w:rPr>
        <w:t>problemei</w:t>
      </w:r>
      <w:proofErr w:type="spellEnd"/>
      <w:r w:rsidR="00A75B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5B4F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="00A75B4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75B4F">
        <w:rPr>
          <w:rFonts w:ascii="Times New Roman" w:hAnsi="Times New Roman" w:cs="Times New Roman"/>
          <w:sz w:val="24"/>
          <w:szCs w:val="24"/>
          <w:lang w:val="en-US"/>
        </w:rPr>
        <w:t>profes</w:t>
      </w:r>
      <w:r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fie</w:t>
      </w:r>
      <w:r w:rsidR="00A75B4F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="00A75B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alcătui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conținut</w:t>
      </w:r>
      <w:proofErr w:type="spellEnd"/>
      <w:r w:rsidR="00A75B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5B4F">
        <w:rPr>
          <w:rFonts w:ascii="Times New Roman" w:hAnsi="Times New Roman" w:cs="Times New Roman"/>
          <w:sz w:val="24"/>
          <w:szCs w:val="24"/>
          <w:lang w:val="en-US"/>
        </w:rPr>
        <w:t>asemănător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inteligenței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artificial</w:t>
      </w:r>
      <w:r w:rsidR="00A75B4F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12BEF" w:rsidRPr="00B12BEF" w:rsidRDefault="00B12BEF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derulată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Philips 6-6.</w:t>
      </w: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59522E" w:rsidRDefault="000D7C7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temă am studiat azi?</w:t>
      </w:r>
    </w:p>
    <w:p w:rsidR="004C3C58" w:rsidRDefault="00081271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numim proiecție ortogonală?</w:t>
      </w:r>
    </w:p>
    <w:p w:rsidR="004C3C58" w:rsidRDefault="00081271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 definim distanța de la un punct la o dreaptă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Ilustrați geometric </w:t>
      </w:r>
      <w:r w:rsidR="0036145F">
        <w:rPr>
          <w:rFonts w:ascii="Times New Roman" w:hAnsi="Times New Roman" w:cs="Times New Roman"/>
          <w:sz w:val="24"/>
          <w:szCs w:val="24"/>
        </w:rPr>
        <w:t>definiția ce ilustrează distanța de la un punct la o dreaptă prin proiecția ortogonală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Descrieți și argumentați următorul caz: </w:t>
      </w:r>
    </w:p>
    <w:p w:rsidR="00081271" w:rsidRPr="00081271" w:rsidRDefault="00081271" w:rsidP="00081271">
      <w:pPr>
        <w:spacing w:line="360" w:lineRule="auto"/>
      </w:pPr>
      <w:r>
        <w:rPr>
          <w:noProof/>
          <w:lang w:val="ru-RU"/>
        </w:rPr>
        <w:drawing>
          <wp:inline distT="0" distB="0" distL="0" distR="0">
            <wp:extent cx="1989948" cy="1517650"/>
            <wp:effectExtent l="19050" t="0" r="0" b="0"/>
            <wp:docPr id="2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48" cy="151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58" w:rsidRDefault="00B12BEF" w:rsidP="00B12BEF">
      <w:pPr>
        <w:spacing w:line="360" w:lineRule="auto"/>
        <w:jc w:val="right"/>
      </w:pPr>
      <w:proofErr w:type="spellStart"/>
      <w:proofErr w:type="gramStart"/>
      <w:r>
        <w:t>Anexa</w:t>
      </w:r>
      <w:proofErr w:type="spellEnd"/>
      <w:r>
        <w:t xml:space="preserve"> nr.</w:t>
      </w:r>
      <w:proofErr w:type="gramEnd"/>
      <w:r>
        <w:t xml:space="preserve"> 3 </w:t>
      </w:r>
    </w:p>
    <w:p w:rsidR="00B12BEF" w:rsidRDefault="00B12BEF" w:rsidP="00B12BEF">
      <w:pPr>
        <w:spacing w:line="360" w:lineRule="auto"/>
        <w:jc w:val="right"/>
      </w:pPr>
    </w:p>
    <w:p w:rsidR="00B12BEF" w:rsidRPr="00B12BEF" w:rsidRDefault="00B12BEF" w:rsidP="00B12BEF">
      <w:pPr>
        <w:spacing w:line="360" w:lineRule="auto"/>
        <w:ind w:firstLine="720"/>
      </w:pPr>
      <w:r>
        <w:rPr>
          <w:rFonts w:ascii="Arial Unicode MS" w:eastAsia="Arial Unicode MS" w:hAnsi="Arial Unicode MS" w:cs="Arial Unicode MS" w:hint="eastAsia"/>
          <w:color w:val="000000"/>
          <w:shd w:val="clear" w:color="auto" w:fill="FFFFFF"/>
        </w:rPr>
        <w:t> </w:t>
      </w:r>
      <w:proofErr w:type="gramStart"/>
      <w:r w:rsidRPr="00B12BEF">
        <w:rPr>
          <w:rFonts w:eastAsia="Arial Unicode MS"/>
          <w:color w:val="000000"/>
          <w:shd w:val="clear" w:color="auto" w:fill="FFFFFF"/>
        </w:rPr>
        <w:t xml:space="preserve">Este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asemănătoare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brainstormingului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.</w:t>
      </w:r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proofErr w:type="gramStart"/>
      <w:r w:rsidRPr="00B12BEF">
        <w:rPr>
          <w:rFonts w:eastAsia="Arial Unicode MS"/>
          <w:color w:val="000000"/>
          <w:shd w:val="clear" w:color="auto" w:fill="FFFFFF"/>
        </w:rPr>
        <w:t>Poate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intitulată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brainstorming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grupe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mici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.</w:t>
      </w:r>
      <w:proofErr w:type="gramEnd"/>
      <w:r w:rsidRPr="00B12BEF">
        <w:rPr>
          <w:i/>
          <w:iCs/>
          <w:color w:val="757575"/>
          <w:sz w:val="20"/>
          <w:szCs w:val="20"/>
          <w:shd w:val="clear" w:color="auto" w:fill="FFFFFF"/>
        </w:rPr>
        <w:t> </w:t>
      </w:r>
      <w:proofErr w:type="gramStart"/>
      <w:r w:rsidRPr="00B12BEF">
        <w:rPr>
          <w:rFonts w:eastAsia="Arial Unicode MS"/>
          <w:color w:val="000000"/>
          <w:shd w:val="clear" w:color="auto" w:fill="FFFFFF"/>
        </w:rPr>
        <w:t xml:space="preserve">Este o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metodă</w:t>
      </w:r>
      <w:proofErr w:type="spellEnd"/>
      <w:r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>
        <w:rPr>
          <w:rFonts w:eastAsia="Arial Unicode MS"/>
          <w:color w:val="000000"/>
          <w:shd w:val="clear" w:color="auto" w:fill="FFFFFF"/>
        </w:rPr>
        <w:t>axată</w:t>
      </w:r>
      <w:proofErr w:type="spellEnd"/>
      <w:r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>
        <w:rPr>
          <w:rFonts w:eastAsia="Arial Unicode MS"/>
          <w:color w:val="000000"/>
          <w:shd w:val="clear" w:color="auto" w:fill="FFFFFF"/>
        </w:rPr>
        <w:t>mai</w:t>
      </w:r>
      <w:proofErr w:type="spellEnd"/>
      <w:r>
        <w:rPr>
          <w:rFonts w:eastAsia="Arial Unicode MS"/>
          <w:color w:val="000000"/>
          <w:shd w:val="clear" w:color="auto" w:fill="FFFFFF"/>
        </w:rPr>
        <w:t xml:space="preserve"> ales </w:t>
      </w:r>
      <w:proofErr w:type="spellStart"/>
      <w:r>
        <w:rPr>
          <w:rFonts w:eastAsia="Arial Unicode MS"/>
          <w:color w:val="000000"/>
          <w:shd w:val="clear" w:color="auto" w:fill="FFFFFF"/>
        </w:rPr>
        <w:t>pe</w:t>
      </w:r>
      <w:proofErr w:type="spellEnd"/>
      <w:r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>
        <w:rPr>
          <w:rFonts w:eastAsia="Arial Unicode MS"/>
          <w:color w:val="000000"/>
          <w:shd w:val="clear" w:color="auto" w:fill="FFFFFF"/>
        </w:rPr>
        <w:t>producere</w:t>
      </w:r>
      <w:proofErr w:type="spellEnd"/>
      <w:r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idei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 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rezolutive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pentru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o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problemă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dată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ea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presupunând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elaborarea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unui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mare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volum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soluții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.</w:t>
      </w:r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Numele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provine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la </w:t>
      </w:r>
      <w:proofErr w:type="spellStart"/>
      <w:proofErr w:type="gramStart"/>
      <w:r w:rsidRPr="00B12BEF">
        <w:rPr>
          <w:rFonts w:eastAsia="Arial Unicode MS"/>
          <w:color w:val="000000"/>
          <w:shd w:val="clear" w:color="auto" w:fill="FFFFFF"/>
        </w:rPr>
        <w:t>ce</w:t>
      </w:r>
      <w:proofErr w:type="spellEnd"/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consacrat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-o,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iar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atributul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6-6 se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leagă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modul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organizare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activității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elevilor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(de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pildă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Peretti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şi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colaboratorii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săi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. 2001. </w:t>
      </w:r>
      <w:proofErr w:type="gramStart"/>
      <w:r w:rsidRPr="00B12BEF">
        <w:rPr>
          <w:rFonts w:eastAsia="Arial Unicode MS"/>
          <w:color w:val="000000"/>
          <w:shd w:val="clear" w:color="auto" w:fill="FFFFFF"/>
        </w:rPr>
        <w:t>o</w:t>
      </w:r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denumesc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şi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mai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clar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metoda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Philips 6-6 pm,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adică</w:t>
      </w:r>
      <w:proofErr w:type="spellEnd"/>
      <w:r w:rsidRPr="00B12BEF">
        <w:rPr>
          <w:rFonts w:eastAsia="Arial Unicode MS"/>
          <w:i/>
          <w:iCs/>
          <w:color w:val="000000"/>
          <w:shd w:val="clear" w:color="auto" w:fill="FFFFFF"/>
        </w:rPr>
        <w:t> </w:t>
      </w:r>
      <w:r w:rsidRPr="00B12BEF">
        <w:rPr>
          <w:rFonts w:eastAsia="Arial Unicode MS"/>
          <w:color w:val="000000"/>
          <w:shd w:val="clear" w:color="auto" w:fill="FFFFFF"/>
        </w:rPr>
        <w:t xml:space="preserve">p -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participanți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m- minute). Ca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elemente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specifice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se pot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menț</w:t>
      </w:r>
      <w:proofErr w:type="gramStart"/>
      <w:r w:rsidRPr="00B12BEF">
        <w:rPr>
          <w:rFonts w:eastAsia="Arial Unicode MS"/>
          <w:color w:val="000000"/>
          <w:shd w:val="clear" w:color="auto" w:fill="FFFFFF"/>
        </w:rPr>
        <w:t>iona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:</w:t>
      </w:r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grupul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căruia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se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adresează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se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împarte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subgrupuri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câte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6 ,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fiecare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subgrup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fiind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reprezentat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dezbaterea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finală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un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lider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.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Modul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structurare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şi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aplicare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metode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permite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utilizarea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şi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cu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grupuri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proofErr w:type="gramStart"/>
      <w:r w:rsidRPr="00B12BEF">
        <w:rPr>
          <w:rFonts w:eastAsia="Arial Unicode MS"/>
          <w:color w:val="000000"/>
          <w:shd w:val="clear" w:color="auto" w:fill="FFFFFF"/>
        </w:rPr>
        <w:t>mari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,</w:t>
      </w:r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până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la 50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membri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.  </w:t>
      </w:r>
      <w:proofErr w:type="gramStart"/>
      <w:r w:rsidRPr="00B12BEF">
        <w:rPr>
          <w:rFonts w:eastAsia="Arial Unicode MS"/>
          <w:color w:val="000000"/>
          <w:shd w:val="clear" w:color="auto" w:fill="FFFFFF"/>
        </w:rPr>
        <w:t xml:space="preserve">(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Moise</w:t>
      </w:r>
      <w:proofErr w:type="spellEnd"/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Constantin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Seghedin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Elena , 2009 , p.374 )</w:t>
      </w:r>
      <w:r w:rsidRPr="00B12BEF">
        <w:rPr>
          <w:color w:val="757575"/>
          <w:sz w:val="15"/>
          <w:szCs w:val="15"/>
        </w:rPr>
        <w:br/>
      </w:r>
      <w:r w:rsidRPr="00B12BEF">
        <w:rPr>
          <w:rFonts w:eastAsia="Arial Unicode MS"/>
          <w:color w:val="000000"/>
          <w:shd w:val="clear" w:color="auto" w:fill="FFFFFF"/>
        </w:rPr>
        <w:t xml:space="preserve">         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Modul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desfășurare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unei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reuniuni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Philips 6-6 (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antrenamentul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grupurilor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creative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propriu-zise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)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cuprinde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etapele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:</w:t>
      </w:r>
      <w:r w:rsidRPr="00B12BEF">
        <w:rPr>
          <w:color w:val="757575"/>
          <w:sz w:val="15"/>
          <w:szCs w:val="15"/>
        </w:rPr>
        <w:br/>
      </w:r>
      <w:r w:rsidRPr="00B12BEF">
        <w:rPr>
          <w:rFonts w:eastAsia="Arial Unicode MS"/>
          <w:color w:val="000000"/>
          <w:shd w:val="clear" w:color="auto" w:fill="FFFFFF"/>
        </w:rPr>
        <w:t xml:space="preserve">          1)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organizarea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subgrupurilor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desemnarea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liderilor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lansarea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problemei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soluționat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, 4 minute;</w:t>
      </w:r>
      <w:r w:rsidRPr="00B12BEF">
        <w:rPr>
          <w:color w:val="757575"/>
          <w:sz w:val="15"/>
          <w:szCs w:val="15"/>
        </w:rPr>
        <w:br/>
      </w:r>
      <w:r w:rsidRPr="00B12BEF">
        <w:rPr>
          <w:rFonts w:eastAsia="Arial Unicode MS"/>
          <w:color w:val="000000"/>
          <w:shd w:val="clear" w:color="auto" w:fill="FFFFFF"/>
        </w:rPr>
        <w:t xml:space="preserve">          2)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producerea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ideației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rezolutive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concomitent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toate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subgrupurile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, 6 minute</w:t>
      </w:r>
      <w:r w:rsidRPr="00B12BEF">
        <w:rPr>
          <w:color w:val="757575"/>
          <w:sz w:val="15"/>
          <w:szCs w:val="15"/>
        </w:rPr>
        <w:br/>
      </w:r>
      <w:r w:rsidRPr="00B12BEF">
        <w:rPr>
          <w:rFonts w:eastAsia="Arial Unicode MS"/>
          <w:color w:val="000000"/>
          <w:shd w:val="clear" w:color="auto" w:fill="FFFFFF"/>
        </w:rPr>
        <w:t xml:space="preserve">          3)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colectarea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rapoartelor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la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fiecare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lider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subgrup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- 2 minute.</w:t>
      </w:r>
      <w:r w:rsidRPr="00B12BEF">
        <w:rPr>
          <w:color w:val="757575"/>
          <w:sz w:val="15"/>
          <w:szCs w:val="15"/>
        </w:rPr>
        <w:br/>
      </w:r>
      <w:r w:rsidRPr="00B12BEF">
        <w:rPr>
          <w:rFonts w:eastAsia="Arial Unicode MS"/>
          <w:color w:val="000000"/>
          <w:shd w:val="clear" w:color="auto" w:fill="FFFFFF"/>
        </w:rPr>
        <w:t xml:space="preserve">          4) </w:t>
      </w:r>
      <w:proofErr w:type="spellStart"/>
      <w:proofErr w:type="gramStart"/>
      <w:r w:rsidRPr="00B12BEF">
        <w:rPr>
          <w:rFonts w:eastAsia="Arial Unicode MS"/>
          <w:color w:val="000000"/>
          <w:shd w:val="clear" w:color="auto" w:fill="FFFFFF"/>
        </w:rPr>
        <w:t>elaborarea</w:t>
      </w:r>
      <w:proofErr w:type="spellEnd"/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deciziilor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.</w:t>
      </w:r>
      <w:r w:rsidRPr="00B12BEF">
        <w:rPr>
          <w:color w:val="757575"/>
          <w:sz w:val="15"/>
          <w:szCs w:val="15"/>
        </w:rPr>
        <w:br/>
      </w:r>
      <w:r w:rsidRPr="00B12BEF">
        <w:rPr>
          <w:rFonts w:eastAsia="Arial Unicode MS"/>
          <w:color w:val="000000"/>
          <w:shd w:val="clear" w:color="auto" w:fill="FFFFFF"/>
        </w:rPr>
        <w:br/>
        <w:t xml:space="preserve">          </w:t>
      </w:r>
      <w:proofErr w:type="spellStart"/>
      <w:proofErr w:type="gramStart"/>
      <w:r w:rsidRPr="00B12BEF">
        <w:rPr>
          <w:rFonts w:eastAsia="Arial Unicode MS"/>
          <w:color w:val="000000"/>
          <w:shd w:val="clear" w:color="auto" w:fill="FFFFFF"/>
        </w:rPr>
        <w:t>Marele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avantaj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implicat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această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metodă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lângă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dinamizarea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principiu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participanților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constă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posibilitatea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colectare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unui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volum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apreciabil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opinii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într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-un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timp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scurt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.</w:t>
      </w:r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  </w:t>
      </w:r>
      <w:proofErr w:type="spellStart"/>
      <w:proofErr w:type="gramStart"/>
      <w:r w:rsidRPr="00B12BEF">
        <w:rPr>
          <w:rFonts w:eastAsia="Arial Unicode MS"/>
          <w:color w:val="000000"/>
          <w:shd w:val="clear" w:color="auto" w:fill="FFFFFF"/>
        </w:rPr>
        <w:t>Dacă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ne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referim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mod special la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utilizarea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clasă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remarcăm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şi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lastRenderedPageBreak/>
        <w:t>avantaje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concrete.</w:t>
      </w:r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pildă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faptul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elevii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participă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la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dezbatere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-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sprijinire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reciprocă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-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și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își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construiesc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împreună</w:t>
      </w:r>
      <w:proofErr w:type="spellEnd"/>
      <w:r w:rsidRPr="00B12BEF">
        <w:rPr>
          <w:color w:val="757575"/>
          <w:sz w:val="15"/>
          <w:szCs w:val="15"/>
        </w:rPr>
        <w:br/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linii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argumentare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determină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dobândirea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către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-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chiar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şi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mai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timizi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sau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cu un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ritm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mai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lent al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învățării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- 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încrederii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propriile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posibilități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înțelegere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sau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elaborare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a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unei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opinii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câștigarea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respectului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colegilor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față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de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capacitățile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manifestate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construirea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unui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răspuns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comun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etc. </w:t>
      </w:r>
      <w:proofErr w:type="spellStart"/>
      <w:proofErr w:type="gramStart"/>
      <w:r w:rsidRPr="00B12BEF">
        <w:rPr>
          <w:rFonts w:eastAsia="Arial Unicode MS"/>
          <w:color w:val="000000"/>
          <w:shd w:val="clear" w:color="auto" w:fill="FFFFFF"/>
        </w:rPr>
        <w:t>Sintetic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avantajele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acestei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metode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se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construiesc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faptul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„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asigură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abordarea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mai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multor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aspecte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ale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unei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probleme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într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-un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timp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limitat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facilitează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comunicarea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şi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exprimarea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confruntarea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şi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luarea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deciziilor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>.”</w:t>
      </w:r>
      <w:proofErr w:type="gramEnd"/>
      <w:r w:rsidRPr="00B12BEF">
        <w:rPr>
          <w:rFonts w:eastAsia="Arial Unicode MS"/>
          <w:color w:val="000000"/>
          <w:shd w:val="clear" w:color="auto" w:fill="FFFFFF"/>
        </w:rPr>
        <w:t>    </w:t>
      </w:r>
      <w:proofErr w:type="gramStart"/>
      <w:r w:rsidRPr="00B12BEF">
        <w:rPr>
          <w:rFonts w:eastAsia="Arial Unicode MS"/>
          <w:color w:val="000000"/>
          <w:shd w:val="clear" w:color="auto" w:fill="FFFFFF"/>
        </w:rPr>
        <w:t xml:space="preserve">(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Moise</w:t>
      </w:r>
      <w:proofErr w:type="spellEnd"/>
      <w:proofErr w:type="gramEnd"/>
      <w:r w:rsidRPr="00B12BEF">
        <w:rPr>
          <w:rFonts w:eastAsia="Arial Unicode MS"/>
          <w:color w:val="000000"/>
          <w:shd w:val="clear" w:color="auto" w:fill="FFFFFF"/>
        </w:rPr>
        <w:t xml:space="preserve">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Constantin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, </w:t>
      </w:r>
      <w:proofErr w:type="spellStart"/>
      <w:r w:rsidRPr="00B12BEF">
        <w:rPr>
          <w:rFonts w:eastAsia="Arial Unicode MS"/>
          <w:color w:val="000000"/>
          <w:shd w:val="clear" w:color="auto" w:fill="FFFFFF"/>
        </w:rPr>
        <w:t>Seghedin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t xml:space="preserve"> Elena , 2009  , p. 375 )</w:t>
      </w:r>
      <w:r w:rsidRPr="00B12BEF">
        <w:rPr>
          <w:rFonts w:eastAsia="Arial Unicode MS"/>
          <w:color w:val="000000"/>
          <w:shd w:val="clear" w:color="auto" w:fill="FFFFFF"/>
        </w:rPr>
        <w:br/>
      </w:r>
      <w:r w:rsidRPr="00B12BEF">
        <w:rPr>
          <w:rFonts w:eastAsia="Arial Unicode MS"/>
          <w:color w:val="000000"/>
          <w:shd w:val="clear" w:color="auto" w:fill="FFFFFF"/>
        </w:rPr>
        <w:br/>
      </w:r>
      <w:r w:rsidRPr="00B12BEF">
        <w:rPr>
          <w:rFonts w:eastAsia="Arial Unicode MS"/>
          <w:color w:val="000000"/>
          <w:shd w:val="clear" w:color="auto" w:fill="FFFFFF"/>
        </w:rPr>
        <w:br/>
      </w:r>
      <w:r w:rsidRPr="00B12BEF">
        <w:rPr>
          <w:rFonts w:eastAsia="Arial Unicode MS"/>
          <w:color w:val="000000"/>
          <w:shd w:val="clear" w:color="auto" w:fill="FFFFFF"/>
        </w:rPr>
        <w:br/>
      </w:r>
      <w:proofErr w:type="spellStart"/>
      <w:r w:rsidRPr="00B12BEF">
        <w:rPr>
          <w:rFonts w:eastAsia="Arial Unicode MS"/>
          <w:b/>
          <w:bCs/>
          <w:color w:val="000000"/>
          <w:shd w:val="clear" w:color="auto" w:fill="FFFFFF"/>
        </w:rPr>
        <w:t>Bibliografie</w:t>
      </w:r>
      <w:proofErr w:type="spellEnd"/>
      <w:r w:rsidRPr="00B12BEF">
        <w:rPr>
          <w:rFonts w:eastAsia="Arial Unicode MS"/>
          <w:color w:val="000000"/>
          <w:shd w:val="clear" w:color="auto" w:fill="FFFFFF"/>
        </w:rPr>
        <w:br/>
      </w:r>
      <w:r w:rsidRPr="00B12BEF">
        <w:rPr>
          <w:rFonts w:eastAsia="Arial Unicode MS"/>
          <w:b/>
          <w:bCs/>
          <w:color w:val="000000"/>
          <w:shd w:val="clear" w:color="auto" w:fill="FFFFFF"/>
        </w:rPr>
        <w:br/>
      </w:r>
      <w:r w:rsidRPr="00B12BEF">
        <w:rPr>
          <w:rFonts w:eastAsia="Arial Unicode MS"/>
          <w:color w:val="000000"/>
          <w:shd w:val="clear" w:color="auto" w:fill="FFFFFF"/>
        </w:rPr>
        <w:br/>
      </w:r>
    </w:p>
    <w:p w:rsidR="00B12BEF" w:rsidRPr="00B12BEF" w:rsidRDefault="00B12BEF" w:rsidP="00B12BEF">
      <w:pPr>
        <w:shd w:val="clear" w:color="auto" w:fill="FFFFFF"/>
        <w:spacing w:line="360" w:lineRule="auto"/>
        <w:ind w:firstLine="720"/>
        <w:rPr>
          <w:color w:val="757575"/>
          <w:sz w:val="15"/>
          <w:szCs w:val="15"/>
        </w:rPr>
      </w:pPr>
      <w:r w:rsidRPr="00B12BEF">
        <w:rPr>
          <w:rFonts w:eastAsia="Arial Unicode MS"/>
          <w:color w:val="000000"/>
        </w:rPr>
        <w:t>    </w:t>
      </w:r>
      <w:r w:rsidRPr="00B12BEF">
        <w:rPr>
          <w:rFonts w:eastAsia="Arial Unicode MS"/>
          <w:color w:val="000000"/>
          <w:sz w:val="14"/>
          <w:szCs w:val="14"/>
        </w:rPr>
        <w:t>    </w:t>
      </w:r>
      <w:proofErr w:type="spellStart"/>
      <w:r w:rsidRPr="00B12BEF">
        <w:rPr>
          <w:rFonts w:eastAsia="Arial Unicode MS"/>
          <w:color w:val="000000"/>
        </w:rPr>
        <w:t>Moise</w:t>
      </w:r>
      <w:proofErr w:type="spellEnd"/>
      <w:r w:rsidRPr="00B12BEF">
        <w:rPr>
          <w:rFonts w:eastAsia="Arial Unicode MS"/>
          <w:color w:val="000000"/>
        </w:rPr>
        <w:t xml:space="preserve"> </w:t>
      </w:r>
      <w:proofErr w:type="spellStart"/>
      <w:proofErr w:type="gramStart"/>
      <w:r w:rsidRPr="00B12BEF">
        <w:rPr>
          <w:rFonts w:eastAsia="Arial Unicode MS"/>
          <w:color w:val="000000"/>
        </w:rPr>
        <w:t>Constantin</w:t>
      </w:r>
      <w:proofErr w:type="spellEnd"/>
      <w:r w:rsidRPr="00B12BEF">
        <w:rPr>
          <w:rFonts w:eastAsia="Arial Unicode MS"/>
          <w:color w:val="000000"/>
        </w:rPr>
        <w:t xml:space="preserve"> ,</w:t>
      </w:r>
      <w:proofErr w:type="gramEnd"/>
      <w:r w:rsidRPr="00B12BEF">
        <w:rPr>
          <w:rFonts w:eastAsia="Arial Unicode MS"/>
          <w:color w:val="000000"/>
        </w:rPr>
        <w:t xml:space="preserve"> </w:t>
      </w:r>
      <w:proofErr w:type="spellStart"/>
      <w:r w:rsidRPr="00B12BEF">
        <w:rPr>
          <w:rFonts w:eastAsia="Arial Unicode MS"/>
          <w:color w:val="000000"/>
        </w:rPr>
        <w:t>Seghedin</w:t>
      </w:r>
      <w:proofErr w:type="spellEnd"/>
      <w:r w:rsidRPr="00B12BEF">
        <w:rPr>
          <w:rFonts w:eastAsia="Arial Unicode MS"/>
          <w:color w:val="000000"/>
        </w:rPr>
        <w:t xml:space="preserve"> Elena  </w:t>
      </w:r>
      <w:proofErr w:type="spellStart"/>
      <w:r w:rsidRPr="00B12BEF">
        <w:rPr>
          <w:rFonts w:eastAsia="Arial Unicode MS"/>
          <w:color w:val="000000"/>
        </w:rPr>
        <w:t>Metodele</w:t>
      </w:r>
      <w:proofErr w:type="spellEnd"/>
      <w:r w:rsidRPr="00B12BEF">
        <w:rPr>
          <w:rFonts w:eastAsia="Arial Unicode MS"/>
          <w:color w:val="000000"/>
        </w:rPr>
        <w:t xml:space="preserve"> de </w:t>
      </w:r>
      <w:proofErr w:type="spellStart"/>
      <w:r w:rsidRPr="00B12BEF">
        <w:rPr>
          <w:rFonts w:eastAsia="Arial Unicode MS"/>
          <w:color w:val="000000"/>
        </w:rPr>
        <w:t>învățământ</w:t>
      </w:r>
      <w:proofErr w:type="spellEnd"/>
      <w:r w:rsidRPr="00B12BEF">
        <w:rPr>
          <w:rFonts w:eastAsia="Arial Unicode MS"/>
          <w:color w:val="000000"/>
        </w:rPr>
        <w:t xml:space="preserve">. In C. </w:t>
      </w:r>
      <w:proofErr w:type="spellStart"/>
      <w:r w:rsidRPr="00B12BEF">
        <w:rPr>
          <w:rFonts w:eastAsia="Arial Unicode MS"/>
          <w:color w:val="000000"/>
        </w:rPr>
        <w:t>Cucoș</w:t>
      </w:r>
      <w:proofErr w:type="spellEnd"/>
      <w:r w:rsidRPr="00B12BEF">
        <w:rPr>
          <w:rFonts w:eastAsia="Arial Unicode MS"/>
          <w:color w:val="000000"/>
        </w:rPr>
        <w:t xml:space="preserve"> </w:t>
      </w:r>
      <w:proofErr w:type="gramStart"/>
      <w:r w:rsidRPr="00B12BEF">
        <w:rPr>
          <w:rFonts w:eastAsia="Arial Unicode MS"/>
          <w:color w:val="000000"/>
        </w:rPr>
        <w:t xml:space="preserve">( </w:t>
      </w:r>
      <w:proofErr w:type="spellStart"/>
      <w:r w:rsidRPr="00B12BEF">
        <w:rPr>
          <w:rFonts w:eastAsia="Arial Unicode MS"/>
          <w:color w:val="000000"/>
        </w:rPr>
        <w:t>coord</w:t>
      </w:r>
      <w:proofErr w:type="spellEnd"/>
      <w:proofErr w:type="gramEnd"/>
      <w:r w:rsidRPr="00B12BEF">
        <w:rPr>
          <w:rFonts w:eastAsia="Arial Unicode MS"/>
          <w:color w:val="000000"/>
        </w:rPr>
        <w:t>. ), </w:t>
      </w:r>
      <w:proofErr w:type="spellStart"/>
      <w:r w:rsidRPr="00B12BEF">
        <w:rPr>
          <w:rFonts w:eastAsia="Arial Unicode MS"/>
          <w:i/>
          <w:iCs/>
          <w:color w:val="000000"/>
        </w:rPr>
        <w:t>Psihopedagogie</w:t>
      </w:r>
      <w:proofErr w:type="spellEnd"/>
      <w:r w:rsidRPr="00B12BEF">
        <w:rPr>
          <w:rFonts w:eastAsia="Arial Unicode MS"/>
          <w:i/>
          <w:iCs/>
          <w:color w:val="000000"/>
        </w:rPr>
        <w:t xml:space="preserve"> </w:t>
      </w:r>
      <w:proofErr w:type="spellStart"/>
      <w:r w:rsidRPr="00B12BEF">
        <w:rPr>
          <w:rFonts w:eastAsia="Arial Unicode MS"/>
          <w:i/>
          <w:iCs/>
          <w:color w:val="000000"/>
        </w:rPr>
        <w:t>pentru</w:t>
      </w:r>
      <w:proofErr w:type="spellEnd"/>
      <w:r w:rsidRPr="00B12BEF">
        <w:rPr>
          <w:rFonts w:eastAsia="Arial Unicode MS"/>
          <w:i/>
          <w:iCs/>
          <w:color w:val="000000"/>
        </w:rPr>
        <w:t xml:space="preserve"> </w:t>
      </w:r>
      <w:proofErr w:type="spellStart"/>
      <w:r w:rsidRPr="00B12BEF">
        <w:rPr>
          <w:rFonts w:eastAsia="Arial Unicode MS"/>
          <w:i/>
          <w:iCs/>
          <w:color w:val="000000"/>
        </w:rPr>
        <w:t>examenele</w:t>
      </w:r>
      <w:proofErr w:type="spellEnd"/>
      <w:r w:rsidRPr="00B12BEF">
        <w:rPr>
          <w:rFonts w:eastAsia="Arial Unicode MS"/>
          <w:i/>
          <w:iCs/>
          <w:color w:val="000000"/>
        </w:rPr>
        <w:t xml:space="preserve"> de </w:t>
      </w:r>
      <w:proofErr w:type="spellStart"/>
      <w:r w:rsidRPr="00B12BEF">
        <w:rPr>
          <w:rFonts w:eastAsia="Arial Unicode MS"/>
          <w:i/>
          <w:iCs/>
          <w:color w:val="000000"/>
        </w:rPr>
        <w:t>definitivare</w:t>
      </w:r>
      <w:proofErr w:type="spellEnd"/>
      <w:r w:rsidRPr="00B12BEF">
        <w:rPr>
          <w:rFonts w:eastAsia="Arial Unicode MS"/>
          <w:i/>
          <w:iCs/>
          <w:color w:val="000000"/>
        </w:rPr>
        <w:t xml:space="preserve"> </w:t>
      </w:r>
      <w:proofErr w:type="spellStart"/>
      <w:r w:rsidRPr="00B12BEF">
        <w:rPr>
          <w:rFonts w:eastAsia="Arial Unicode MS"/>
          <w:i/>
          <w:iCs/>
          <w:color w:val="000000"/>
        </w:rPr>
        <w:t>și</w:t>
      </w:r>
      <w:proofErr w:type="spellEnd"/>
      <w:r w:rsidRPr="00B12BEF">
        <w:rPr>
          <w:rFonts w:eastAsia="Arial Unicode MS"/>
          <w:i/>
          <w:iCs/>
          <w:color w:val="000000"/>
        </w:rPr>
        <w:t xml:space="preserve"> grade </w:t>
      </w:r>
      <w:proofErr w:type="spellStart"/>
      <w:r w:rsidRPr="00B12BEF">
        <w:rPr>
          <w:rFonts w:eastAsia="Arial Unicode MS"/>
          <w:i/>
          <w:iCs/>
          <w:color w:val="000000"/>
        </w:rPr>
        <w:t>didactice</w:t>
      </w:r>
      <w:proofErr w:type="spellEnd"/>
      <w:r w:rsidRPr="00B12BEF">
        <w:rPr>
          <w:rFonts w:eastAsia="Arial Unicode MS"/>
          <w:color w:val="000000"/>
        </w:rPr>
        <w:t xml:space="preserve"> , </w:t>
      </w:r>
      <w:proofErr w:type="spellStart"/>
      <w:r w:rsidRPr="00B12BEF">
        <w:rPr>
          <w:rFonts w:eastAsia="Arial Unicode MS"/>
          <w:color w:val="000000"/>
        </w:rPr>
        <w:t>Polirom</w:t>
      </w:r>
      <w:proofErr w:type="spellEnd"/>
      <w:r w:rsidRPr="00B12BEF">
        <w:rPr>
          <w:rFonts w:eastAsia="Arial Unicode MS"/>
          <w:color w:val="000000"/>
        </w:rPr>
        <w:t xml:space="preserve"> 2009 , </w:t>
      </w:r>
      <w:proofErr w:type="spellStart"/>
      <w:r w:rsidRPr="00B12BEF">
        <w:rPr>
          <w:rFonts w:eastAsia="Arial Unicode MS"/>
          <w:color w:val="000000"/>
        </w:rPr>
        <w:t>pag</w:t>
      </w:r>
      <w:proofErr w:type="spellEnd"/>
      <w:r w:rsidRPr="00B12BEF">
        <w:rPr>
          <w:rFonts w:eastAsia="Arial Unicode MS"/>
          <w:color w:val="000000"/>
        </w:rPr>
        <w:t xml:space="preserve"> . 374-375</w:t>
      </w:r>
    </w:p>
    <w:p w:rsidR="00B12BEF" w:rsidRPr="004C3C58" w:rsidRDefault="00B12BEF" w:rsidP="00B12BEF">
      <w:pPr>
        <w:spacing w:line="360" w:lineRule="auto"/>
        <w:jc w:val="right"/>
      </w:pPr>
    </w:p>
    <w:sectPr w:rsidR="00B12BEF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47F72"/>
    <w:multiLevelType w:val="hybridMultilevel"/>
    <w:tmpl w:val="EEF00B58"/>
    <w:lvl w:ilvl="0" w:tplc="9A786436">
      <w:start w:val="1"/>
      <w:numFmt w:val="decimal"/>
      <w:lvlText w:val="%1."/>
      <w:lvlJc w:val="left"/>
      <w:pPr>
        <w:ind w:left="507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5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7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6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5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4A2B"/>
    <w:rsid w:val="00081137"/>
    <w:rsid w:val="00081271"/>
    <w:rsid w:val="000B304B"/>
    <w:rsid w:val="000B7DAD"/>
    <w:rsid w:val="000D7C78"/>
    <w:rsid w:val="000D7CD4"/>
    <w:rsid w:val="000F0CB0"/>
    <w:rsid w:val="000F4BA8"/>
    <w:rsid w:val="001D1046"/>
    <w:rsid w:val="0026764B"/>
    <w:rsid w:val="002E294A"/>
    <w:rsid w:val="002F3194"/>
    <w:rsid w:val="00301BDC"/>
    <w:rsid w:val="00304507"/>
    <w:rsid w:val="00323F28"/>
    <w:rsid w:val="00341F9C"/>
    <w:rsid w:val="003436CB"/>
    <w:rsid w:val="0036145F"/>
    <w:rsid w:val="003D116D"/>
    <w:rsid w:val="003F62BC"/>
    <w:rsid w:val="004035A1"/>
    <w:rsid w:val="00434163"/>
    <w:rsid w:val="00476771"/>
    <w:rsid w:val="004814E7"/>
    <w:rsid w:val="004C3C58"/>
    <w:rsid w:val="004D2A0D"/>
    <w:rsid w:val="004F1A1D"/>
    <w:rsid w:val="00504A68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82F6A"/>
    <w:rsid w:val="006A472C"/>
    <w:rsid w:val="006B2101"/>
    <w:rsid w:val="006C495B"/>
    <w:rsid w:val="006D1544"/>
    <w:rsid w:val="00762BDD"/>
    <w:rsid w:val="00770499"/>
    <w:rsid w:val="00772C5C"/>
    <w:rsid w:val="00777886"/>
    <w:rsid w:val="00783BAF"/>
    <w:rsid w:val="007E5378"/>
    <w:rsid w:val="007E774D"/>
    <w:rsid w:val="00824BF5"/>
    <w:rsid w:val="008B1A6A"/>
    <w:rsid w:val="008B36F2"/>
    <w:rsid w:val="008B680C"/>
    <w:rsid w:val="008B744F"/>
    <w:rsid w:val="008D677A"/>
    <w:rsid w:val="0090469D"/>
    <w:rsid w:val="009147AE"/>
    <w:rsid w:val="009733BB"/>
    <w:rsid w:val="009A0EAE"/>
    <w:rsid w:val="009A4BA9"/>
    <w:rsid w:val="009C7925"/>
    <w:rsid w:val="009F3B1A"/>
    <w:rsid w:val="00A07F0C"/>
    <w:rsid w:val="00A5051E"/>
    <w:rsid w:val="00A578A7"/>
    <w:rsid w:val="00A75B4F"/>
    <w:rsid w:val="00A82E9A"/>
    <w:rsid w:val="00AB673A"/>
    <w:rsid w:val="00AD57C7"/>
    <w:rsid w:val="00AF372E"/>
    <w:rsid w:val="00B10A0D"/>
    <w:rsid w:val="00B12BEF"/>
    <w:rsid w:val="00B141CD"/>
    <w:rsid w:val="00B209E1"/>
    <w:rsid w:val="00B22C95"/>
    <w:rsid w:val="00B26463"/>
    <w:rsid w:val="00B57448"/>
    <w:rsid w:val="00B62B24"/>
    <w:rsid w:val="00BE261A"/>
    <w:rsid w:val="00BE714D"/>
    <w:rsid w:val="00BF1264"/>
    <w:rsid w:val="00C61DA8"/>
    <w:rsid w:val="00C67543"/>
    <w:rsid w:val="00C8522A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235D5"/>
    <w:rsid w:val="00F603B8"/>
    <w:rsid w:val="00F832DC"/>
    <w:rsid w:val="00FA6FF5"/>
    <w:rsid w:val="00FB08FF"/>
    <w:rsid w:val="00FB17FD"/>
    <w:rsid w:val="00FB1C21"/>
    <w:rsid w:val="00FC0834"/>
    <w:rsid w:val="00FC1CFF"/>
    <w:rsid w:val="00FD55D7"/>
    <w:rsid w:val="00FF3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yline">
    <w:name w:val="byline"/>
    <w:basedOn w:val="Fontdeparagrafimplicit"/>
    <w:rsid w:val="000B7D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436">
          <w:marLeft w:val="28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13</cp:revision>
  <cp:lastPrinted>2024-04-30T09:35:00Z</cp:lastPrinted>
  <dcterms:created xsi:type="dcterms:W3CDTF">2024-09-10T12:12:00Z</dcterms:created>
  <dcterms:modified xsi:type="dcterms:W3CDTF">2024-09-26T19:13:00Z</dcterms:modified>
</cp:coreProperties>
</file>