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D3" w:rsidRPr="00FB1C17" w:rsidRDefault="001D2FD3" w:rsidP="001D2FD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FB1C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Proiectul didactic al lecției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23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1D2FD3" w:rsidRPr="00D83E29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>
        <w:rPr>
          <w:rFonts w:ascii="Times New Roman" w:hAnsi="Times New Roman"/>
          <w:b/>
          <w:sz w:val="24"/>
          <w:szCs w:val="24"/>
          <w:lang w:val="ro-RO"/>
        </w:rPr>
        <w:t>Ora de sintez</w:t>
      </w:r>
      <w:r>
        <w:rPr>
          <w:rFonts w:ascii="Times New Roman" w:hAnsi="Times New Roman"/>
          <w:b/>
          <w:sz w:val="24"/>
          <w:szCs w:val="24"/>
          <w:lang w:val="ro-MD"/>
        </w:rPr>
        <w:t>ă integrativă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BA3B44" w:rsidRPr="009C278C" w:rsidRDefault="00BA3B44" w:rsidP="00BA3B4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BA3B44" w:rsidRPr="00FC2FB3" w:rsidRDefault="00BA3B44" w:rsidP="00BA3B44">
      <w:pPr>
        <w:pStyle w:val="a3"/>
        <w:numPr>
          <w:ilvl w:val="1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BA3B44" w:rsidRPr="009B57BC" w:rsidRDefault="00BA3B44" w:rsidP="00BA3B44">
      <w:pPr>
        <w:pStyle w:val="a3"/>
        <w:numPr>
          <w:ilvl w:val="1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BA3B44" w:rsidRDefault="00BA3B44" w:rsidP="00BA3B44">
      <w:pPr>
        <w:pStyle w:val="a3"/>
        <w:numPr>
          <w:ilvl w:val="1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BA3B44" w:rsidRPr="009B57BC" w:rsidRDefault="00BA3B44" w:rsidP="00BA3B44">
      <w:pPr>
        <w:pStyle w:val="a3"/>
        <w:numPr>
          <w:ilvl w:val="1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7BC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3B44" w:rsidRPr="00FC2FB3" w:rsidRDefault="00BA3B44" w:rsidP="00BA3B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1D2FD3" w:rsidRDefault="001D2FD3" w:rsidP="00BA3B4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713B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1D2FD3" w:rsidRPr="008E1432" w:rsidRDefault="001D2FD3" w:rsidP="00BA3B4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E1432">
        <w:rPr>
          <w:rFonts w:ascii="Times New Roman" w:hAnsi="Times New Roman" w:cs="Times New Roman"/>
          <w:sz w:val="24"/>
          <w:szCs w:val="24"/>
          <w:lang w:val="ro-RO"/>
        </w:rPr>
        <w:t>O.1.  -</w:t>
      </w:r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concrete;</w:t>
      </w:r>
    </w:p>
    <w:p w:rsidR="001D2FD3" w:rsidRPr="008E1432" w:rsidRDefault="001D2FD3" w:rsidP="00BA3B4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432">
        <w:rPr>
          <w:rFonts w:ascii="Times New Roman" w:hAnsi="Times New Roman" w:cs="Times New Roman"/>
          <w:sz w:val="24"/>
          <w:szCs w:val="24"/>
          <w:lang w:val="fr-FR"/>
        </w:rPr>
        <w:t xml:space="preserve">O.2. </w:t>
      </w:r>
      <w:r w:rsidRPr="008E1432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algoritmi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construi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matematice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discontinue,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descriind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biologia</w:t>
      </w:r>
      <w:proofErr w:type="spellEnd"/>
    </w:p>
    <w:p w:rsidR="001D2FD3" w:rsidRPr="008E1432" w:rsidRDefault="001D2FD3" w:rsidP="00BA3B4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432">
        <w:rPr>
          <w:rFonts w:ascii="Times New Roman" w:hAnsi="Times New Roman" w:cs="Times New Roman"/>
          <w:sz w:val="24"/>
          <w:szCs w:val="24"/>
          <w:lang w:val="ro-RO"/>
        </w:rPr>
        <w:t>O.3. –</w:t>
      </w:r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interpreteze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analitic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evalueze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semnificația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>.</w:t>
      </w:r>
    </w:p>
    <w:p w:rsidR="001D2FD3" w:rsidRPr="008E1432" w:rsidRDefault="001D2FD3" w:rsidP="00BA3B44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32">
        <w:rPr>
          <w:rFonts w:ascii="Times New Roman" w:hAnsi="Times New Roman" w:cs="Times New Roman"/>
          <w:sz w:val="24"/>
          <w:szCs w:val="24"/>
          <w:lang w:val="ro-RO"/>
        </w:rPr>
        <w:t>O.4. –</w:t>
      </w:r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analizeze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continue,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evaluând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simplitatea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claritatea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semnificația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demersul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>.</w:t>
      </w:r>
    </w:p>
    <w:p w:rsidR="001D2FD3" w:rsidRPr="008E1432" w:rsidRDefault="001D2FD3" w:rsidP="00BA3B4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43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O.5. -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Style w:val="a5"/>
          <w:rFonts w:ascii="Times New Roman" w:hAnsi="Times New Roman" w:cs="Times New Roman"/>
          <w:sz w:val="24"/>
          <w:szCs w:val="24"/>
        </w:rPr>
        <w:t>riguroasă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continue,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perseverență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atenție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sz w:val="24"/>
          <w:szCs w:val="24"/>
        </w:rPr>
        <w:t>demonstrațiilor</w:t>
      </w:r>
      <w:proofErr w:type="spellEnd"/>
      <w:r w:rsidRPr="008E1432">
        <w:rPr>
          <w:rFonts w:ascii="Times New Roman" w:hAnsi="Times New Roman" w:cs="Times New Roman"/>
          <w:sz w:val="24"/>
          <w:szCs w:val="24"/>
        </w:rPr>
        <w:t>.</w:t>
      </w:r>
    </w:p>
    <w:p w:rsidR="001D2FD3" w:rsidRPr="008E1432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b/>
          <w:i/>
          <w:iCs/>
          <w:sz w:val="24"/>
          <w:szCs w:val="24"/>
        </w:rPr>
        <w:t>Tipul</w:t>
      </w:r>
      <w:proofErr w:type="spellEnd"/>
      <w:r w:rsidRPr="008E14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b/>
          <w:i/>
          <w:iCs/>
          <w:sz w:val="24"/>
          <w:szCs w:val="24"/>
        </w:rPr>
        <w:t>lecției</w:t>
      </w:r>
      <w:proofErr w:type="spellEnd"/>
      <w:r w:rsidRPr="008E1432">
        <w:rPr>
          <w:rFonts w:ascii="Times New Roman" w:hAnsi="Times New Roman" w:cs="Times New Roman"/>
          <w:iCs/>
          <w:sz w:val="24"/>
          <w:szCs w:val="24"/>
        </w:rPr>
        <w:t>:</w:t>
      </w:r>
      <w:r w:rsidRPr="008E1432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8E1432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8E1432">
        <w:rPr>
          <w:rFonts w:ascii="Times New Roman" w:hAnsi="Times New Roman" w:cs="Times New Roman"/>
          <w:w w:val="90"/>
          <w:sz w:val="24"/>
          <w:szCs w:val="24"/>
        </w:rPr>
        <w:t>de</w:t>
      </w:r>
      <w:proofErr w:type="spellEnd"/>
      <w:r w:rsidRPr="008E1432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8E1432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8E1432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8E1432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8E1432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D2FD3" w:rsidRPr="009C278C" w:rsidRDefault="001D2FD3" w:rsidP="001D2F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>individual.</w:t>
      </w:r>
    </w:p>
    <w:p w:rsidR="001D2FD3" w:rsidRPr="009C278C" w:rsidRDefault="001D2FD3" w:rsidP="001D2F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1D2FD3" w:rsidRPr="009C278C" w:rsidRDefault="001D2FD3" w:rsidP="001D2F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D2FD3" w:rsidRPr="009C278C" w:rsidRDefault="0041648E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Manualul. </w:t>
      </w:r>
      <w:r w:rsidR="001D2FD3" w:rsidRPr="009C278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1D2FD3" w:rsidRPr="009C27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="001D2FD3" w:rsidRPr="009C27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1D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FD3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1D2FD3">
        <w:rPr>
          <w:rFonts w:ascii="Times New Roman" w:hAnsi="Times New Roman" w:cs="Times New Roman"/>
          <w:sz w:val="24"/>
          <w:szCs w:val="24"/>
        </w:rPr>
        <w:t>, 2014</w:t>
      </w:r>
      <w:r w:rsidR="001D2FD3"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1D2FD3" w:rsidRPr="009C278C" w:rsidRDefault="001D2FD3" w:rsidP="001D2F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A3B44" w:rsidRPr="00BA3B44" w:rsidRDefault="0041648E" w:rsidP="008A12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44">
        <w:rPr>
          <w:rFonts w:ascii="Times New Roman" w:hAnsi="Times New Roman" w:cs="Times New Roman"/>
        </w:rPr>
        <w:t xml:space="preserve">Calculator </w:t>
      </w:r>
      <w:proofErr w:type="spellStart"/>
      <w:r w:rsidRPr="00BA3B44">
        <w:rPr>
          <w:rFonts w:ascii="Times New Roman" w:hAnsi="Times New Roman" w:cs="Times New Roman"/>
        </w:rPr>
        <w:t>grafic</w:t>
      </w:r>
      <w:proofErr w:type="spellEnd"/>
      <w:r w:rsidRPr="00BA3B44">
        <w:rPr>
          <w:rFonts w:ascii="Times New Roman" w:hAnsi="Times New Roman" w:cs="Times New Roman"/>
        </w:rPr>
        <w:t xml:space="preserve"> </w:t>
      </w:r>
      <w:proofErr w:type="spellStart"/>
      <w:r w:rsidRPr="00BA3B44">
        <w:rPr>
          <w:rFonts w:ascii="Times New Roman" w:hAnsi="Times New Roman" w:cs="Times New Roman"/>
        </w:rPr>
        <w:t>GeoGebra</w:t>
      </w:r>
      <w:proofErr w:type="spellEnd"/>
      <w:r w:rsidRPr="00BA3B44">
        <w:rPr>
          <w:rFonts w:ascii="Times New Roman" w:hAnsi="Times New Roman" w:cs="Times New Roman"/>
        </w:rPr>
        <w:t xml:space="preserve"> </w:t>
      </w:r>
    </w:p>
    <w:p w:rsidR="001D2FD3" w:rsidRPr="00BA3B44" w:rsidRDefault="001D2FD3" w:rsidP="00BA3B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BA3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reciprocălucrare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A3B44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BA3B44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1D2FD3" w:rsidRPr="009C278C" w:rsidRDefault="001D2FD3" w:rsidP="001D2FD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Pr="009C278C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FD3" w:rsidRDefault="001D2FD3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48E" w:rsidRPr="009C278C" w:rsidRDefault="0041648E" w:rsidP="001D2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B44" w:rsidRDefault="00BA3B44" w:rsidP="001D2FD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A3B44" w:rsidSect="0092152E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1D2FD3" w:rsidRPr="009C278C" w:rsidRDefault="001D2FD3" w:rsidP="001D2FD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8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356"/>
        <w:gridCol w:w="1277"/>
        <w:gridCol w:w="1913"/>
      </w:tblGrid>
      <w:tr w:rsidR="001D2FD3" w:rsidRPr="00BA3B44" w:rsidTr="00BA3B44">
        <w:tc>
          <w:tcPr>
            <w:tcW w:w="1276" w:type="dxa"/>
            <w:vAlign w:val="center"/>
          </w:tcPr>
          <w:p w:rsidR="001D2FD3" w:rsidRPr="00BA3B44" w:rsidRDefault="001D2FD3" w:rsidP="00BA3B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92" w:type="dxa"/>
            <w:vAlign w:val="center"/>
          </w:tcPr>
          <w:p w:rsidR="001D2FD3" w:rsidRPr="00BA3B44" w:rsidRDefault="001D2FD3" w:rsidP="00BA3B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356" w:type="dxa"/>
            <w:vAlign w:val="center"/>
          </w:tcPr>
          <w:p w:rsidR="001D2FD3" w:rsidRPr="00BA3B44" w:rsidRDefault="001D2FD3" w:rsidP="00BA3B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277" w:type="dxa"/>
            <w:vAlign w:val="center"/>
          </w:tcPr>
          <w:p w:rsidR="001D2FD3" w:rsidRPr="00BA3B44" w:rsidRDefault="001D2FD3" w:rsidP="00BA3B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:rsidR="001D2FD3" w:rsidRPr="00BA3B44" w:rsidRDefault="001D2FD3" w:rsidP="00BA3B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1D2FD3" w:rsidRPr="00BA3B44" w:rsidRDefault="001D2FD3" w:rsidP="00BA3B44">
            <w:pPr>
              <w:pStyle w:val="a3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2FD3" w:rsidRPr="00BA3B44" w:rsidTr="00BA3B44">
        <w:trPr>
          <w:trHeight w:val="1407"/>
        </w:trPr>
        <w:tc>
          <w:tcPr>
            <w:tcW w:w="1276" w:type="dxa"/>
          </w:tcPr>
          <w:p w:rsidR="001D2FD3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2" w:type="dxa"/>
          </w:tcPr>
          <w:p w:rsidR="001D2FD3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56" w:type="dxa"/>
          </w:tcPr>
          <w:p w:rsidR="00BA3B44" w:rsidRPr="00BA3B44" w:rsidRDefault="00BA3B44" w:rsidP="00BA3B4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FD3" w:rsidRPr="00BA3B44" w:rsidRDefault="00BA3B44" w:rsidP="00BA3B4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B44"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>nexiunii</w:t>
            </w:r>
            <w:proofErr w:type="spellEnd"/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="00714CE3" w:rsidRPr="00BA3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B44" w:rsidRPr="00CF38C3" w:rsidRDefault="00BA3B44" w:rsidP="00CF38C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8C3">
              <w:rPr>
                <w:rFonts w:ascii="Times New Roman" w:hAnsi="Times New Roman" w:cs="Times New Roman"/>
                <w:sz w:val="24"/>
                <w:szCs w:val="24"/>
              </w:rPr>
              <w:t>acas</w:t>
            </w:r>
            <w:proofErr w:type="spellEnd"/>
            <w:r w:rsidRPr="00CF38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ă.</w:t>
            </w:r>
            <w:r w:rsidR="00CF38C3" w:rsidRPr="00CF38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compare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oferind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 xml:space="preserve"> feedback </w:t>
            </w:r>
            <w:proofErr w:type="spellStart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reciproc</w:t>
            </w:r>
            <w:proofErr w:type="spellEnd"/>
            <w:r w:rsidR="00CF38C3" w:rsidRPr="00CF3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FD3" w:rsidRPr="00BA3B44" w:rsidRDefault="00714CE3" w:rsidP="00CF38C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începe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deschisă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: „Cum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influențează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aplicațiile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?”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cere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joacă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esențial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min.</w:t>
            </w:r>
          </w:p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44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5 minute</w:t>
            </w: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1648E" w:rsidRPr="00BA3B44" w:rsidRDefault="0041648E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:rsidR="001D2FD3" w:rsidRPr="00BA3B44" w:rsidRDefault="00BA3B44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1D2FD3"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1D2FD3"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1D2FD3"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D2FD3"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CF38C3" w:rsidRDefault="001D2FD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</w:tc>
      </w:tr>
      <w:tr w:rsidR="00CF38C3" w:rsidRPr="00BA3B44" w:rsidTr="00BA3B44">
        <w:trPr>
          <w:trHeight w:val="1407"/>
        </w:trPr>
        <w:tc>
          <w:tcPr>
            <w:tcW w:w="1276" w:type="dxa"/>
          </w:tcPr>
          <w:p w:rsidR="00CF38C3" w:rsidRPr="00BA3B44" w:rsidRDefault="00CF38C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F38C3" w:rsidRPr="009B57BC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CF38C3" w:rsidRPr="009B57BC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CF38C3" w:rsidRPr="009B57BC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</w:tc>
        <w:tc>
          <w:tcPr>
            <w:tcW w:w="9356" w:type="dxa"/>
          </w:tcPr>
          <w:p w:rsidR="00CF38C3" w:rsidRPr="00AB6DB5" w:rsidRDefault="00CF38C3" w:rsidP="00CF38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de sinteză</w:t>
            </w:r>
          </w:p>
          <w:p w:rsidR="00CF38C3" w:rsidRPr="00AB6DB5" w:rsidRDefault="00CF38C3" w:rsidP="00CF38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8C3" w:rsidRPr="00AB6DB5" w:rsidRDefault="00CF38C3" w:rsidP="00CF38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Concepte-cheie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trece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revistă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împreună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noțiuni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fundamentale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F38C3" w:rsidRPr="00AB6DB5" w:rsidRDefault="00CF38C3" w:rsidP="00CF38C3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Criteriile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continuitate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F38C3" w:rsidRPr="00AB6DB5" w:rsidRDefault="00CF38C3" w:rsidP="00CF38C3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Limitele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funcțiilor reale</w:t>
            </w: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F38C3" w:rsidRPr="00AB6DB5" w:rsidRDefault="00CF38C3" w:rsidP="00CF38C3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Importanța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continuității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8C3" w:rsidRPr="00AB6DB5" w:rsidRDefault="00CF38C3" w:rsidP="00CF3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Exercițiul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1: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individual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-4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x-2</m:t>
                  </m:r>
                </m:den>
              </m:f>
            </m:oMath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​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criteriile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x=2.</w:t>
            </w:r>
          </w:p>
          <w:p w:rsidR="00CF38C3" w:rsidRPr="00AB6DB5" w:rsidRDefault="00CF38C3" w:rsidP="00CF3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Instrucțiuni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Determinați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x=2,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utilizând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limitelor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Justificați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8C3" w:rsidRPr="00AB6DB5" w:rsidRDefault="00CF38C3" w:rsidP="00CF3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2: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Utilizați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aplicația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Geogebra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vizualiza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>analizate</w:t>
            </w:r>
            <w:proofErr w:type="spellEnd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, ex. </w:t>
            </w:r>
            <w:proofErr w:type="gramStart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proofErr w:type="gramEnd"/>
            <w:r w:rsidR="00CC612F" w:rsidRPr="00AB6DB5">
              <w:rPr>
                <w:rFonts w:ascii="Times New Roman" w:hAnsi="Times New Roman" w:cs="Times New Roman"/>
                <w:sz w:val="24"/>
                <w:szCs w:val="24"/>
              </w:rPr>
              <w:t>. 89</w:t>
            </w:r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8C3" w:rsidRPr="00AB6DB5" w:rsidRDefault="00CF38C3" w:rsidP="00CF3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Exercițiul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3: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model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matematic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fenomen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real (de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scăderea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intensității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semnal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variația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prețurilor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utilizând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discontinuă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8C3" w:rsidRPr="00AB6DB5" w:rsidRDefault="00CF38C3" w:rsidP="00CC612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Instrucțiuni</w:t>
            </w:r>
            <w:proofErr w:type="spellEnd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Alegeți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proofErr w:type="gram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="00CC612F"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proofErr w:type="gram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discontinuă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descrie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comportamentul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fenomenului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ales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calculați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critice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Explicați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importanța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continuității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discontinuității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contextul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fenomenului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612F" w:rsidRPr="00AB6DB5" w:rsidRDefault="00CC612F" w:rsidP="00AB6DB5">
            <w:pPr>
              <w:pStyle w:val="a3"/>
              <w:numPr>
                <w:ilvl w:val="0"/>
                <w:numId w:val="14"/>
              </w:numPr>
              <w:spacing w:line="360" w:lineRule="auto"/>
              <w:ind w:left="465" w:hanging="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Cererea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produs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funcție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preț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fenomen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economic)</w:t>
            </w:r>
          </w:p>
          <w:p w:rsidR="00CC612F" w:rsidRPr="00AB6DB5" w:rsidRDefault="00CC612F" w:rsidP="00CC612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considerăm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descrie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cererea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D(</w:t>
            </w:r>
            <w:r w:rsidRPr="00AB6DB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p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produs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prețul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acestuia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DB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p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O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discontinuă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reprezenta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cererea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scade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drastic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atunci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când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prețul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trece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un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anumit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prag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critic,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deoarece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consumatorii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dispuși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cumpere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produsul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un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preț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ridicat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612F" w:rsidRPr="00AB6DB5" w:rsidRDefault="00CC612F" w:rsidP="00CC612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arăta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C612F" w:rsidRPr="00AB6DB5" w:rsidRDefault="00CC612F" w:rsidP="00CC612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D(</w:t>
            </w:r>
            <w:r w:rsidRPr="00AB6DB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p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1000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50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p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,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dac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ă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p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&lt;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20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,                    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dac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ă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p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≥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20</m:t>
                      </m:r>
                    </m:e>
                  </m:eqArr>
                </m:e>
              </m:d>
            </m:oMath>
          </w:p>
          <w:p w:rsidR="00C526E6" w:rsidRPr="00AB6DB5" w:rsidRDefault="00CC612F" w:rsidP="00C526E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Răcirea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unui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obiect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fierbinte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aer</w:t>
            </w:r>
            <w:proofErr w:type="spellEnd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liber</w:t>
            </w:r>
            <w:r w:rsidR="00C526E6" w:rsidRPr="00AB6D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fenomen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fizic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C526E6" w:rsidRPr="00AB6DB5" w:rsidRDefault="00CC612F" w:rsidP="00C526E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fierbinte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de 150°C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plasat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constantă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de 25°C.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5 minute,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obiectului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>scade</w:t>
            </w:r>
            <w:proofErr w:type="spellEnd"/>
            <w:r w:rsidR="00C526E6"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la 100°C.</w:t>
            </w:r>
          </w:p>
          <w:p w:rsidR="00C526E6" w:rsidRPr="00C526E6" w:rsidRDefault="00C526E6" w:rsidP="00C526E6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Determinarea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constantei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răcire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Folosind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Legea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răcirii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Newton,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calculați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constanta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răcire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specifică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acestui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mediu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26E6" w:rsidRPr="00C526E6" w:rsidRDefault="00C526E6" w:rsidP="00C526E6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Estimarea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timpului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atingerea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temperaturi</w:t>
            </w:r>
            <w:proofErr w:type="spellEnd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specifice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Stabiliți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timpul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necesar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temperatura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ajungă</w:t>
            </w:r>
            <w:proofErr w:type="spellEnd"/>
            <w:r w:rsidRPr="00C5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50°C.</w:t>
            </w:r>
          </w:p>
          <w:p w:rsidR="00C526E6" w:rsidRPr="00AB6DB5" w:rsidRDefault="00C526E6" w:rsidP="00AB6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Analiza</w:t>
            </w:r>
            <w:proofErr w:type="spellEnd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comportamentului</w:t>
            </w:r>
            <w:proofErr w:type="spellEnd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termen</w:t>
            </w:r>
            <w:proofErr w:type="spellEnd"/>
            <w:r w:rsidRPr="00AB6D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lung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Explicați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întâmplă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temperatura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timpul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tinde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spre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infinit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justificați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comportament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baza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modelului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matematic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6DB5" w:rsidRPr="00AB6DB5" w:rsidRDefault="00AB6DB5" w:rsidP="00AB6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obiectului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T(t)</w:t>
            </w:r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6DB5" w:rsidRPr="00AB6DB5" w:rsidRDefault="00AB6DB5" w:rsidP="00AB6DB5">
            <w:pPr>
              <w:spacing w:line="360" w:lineRule="auto"/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T(t)=</w:t>
            </w:r>
            <w:proofErr w:type="spellStart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mediu</w:t>
            </w:r>
            <w:proofErr w:type="spellEnd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+(T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gramStart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mediu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)</w:t>
            </w:r>
            <w:r w:rsidRPr="00AB6DB5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⋅</w:t>
            </w:r>
            <w:proofErr w:type="gramEnd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e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  <w:proofErr w:type="spellStart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kt</w:t>
            </w:r>
            <w:proofErr w:type="spellEnd"/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AB6DB5" w:rsidRPr="00AB6DB5" w:rsidRDefault="00AB6DB5" w:rsidP="00AB6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D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Unde: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mediu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​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temperatura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constantă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mediului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6DB5" w:rsidRPr="00AB6DB5" w:rsidRDefault="00AB6DB5" w:rsidP="00AB6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0​</w:t>
            </w: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temperatura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inițială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momentul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t=0,</w:t>
            </w:r>
          </w:p>
          <w:p w:rsidR="00C526E6" w:rsidRPr="00C526E6" w:rsidRDefault="00AB6DB5" w:rsidP="00AB6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constantă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pozitivă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depinde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caracteristicile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răcire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mediului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8C3" w:rsidRPr="00AB6DB5" w:rsidRDefault="00CF38C3" w:rsidP="00CC612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B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AB6DB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4: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verificând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corectitudinea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calculelor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claritatea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interpretării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AB6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P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3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10 minut</w:t>
            </w:r>
            <w:r w:rsidRPr="00CF3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</w:p>
          <w:p w:rsidR="00CF38C3" w:rsidRP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P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Pr="00CF38C3" w:rsidRDefault="00CF38C3" w:rsidP="00BA3B44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38C3" w:rsidRPr="00CF38C3" w:rsidRDefault="00770ED1" w:rsidP="00CF38C3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  <w:r w:rsidR="00CF38C3" w:rsidRPr="00CF38C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5 minute</w:t>
            </w: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612F" w:rsidRDefault="00CC612F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26E6" w:rsidRPr="00BA3B44" w:rsidRDefault="00C526E6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:rsidR="00CF38C3" w:rsidRDefault="00CF38C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Evaluare</w:t>
            </w:r>
            <w:proofErr w:type="spellEnd"/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formative</w:t>
            </w:r>
          </w:p>
          <w:p w:rsidR="00CF38C3" w:rsidRDefault="00CF38C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Activitate</w:t>
            </w:r>
            <w:proofErr w:type="spellEnd"/>
            <w:r w:rsidRPr="00BA3B4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individual </w:t>
            </w: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Pr="00BA3B44" w:rsidRDefault="00CF38C3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38C3" w:rsidRDefault="00CF38C3" w:rsidP="00CF38C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B4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Activitate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</w:p>
          <w:p w:rsidR="00770ED1" w:rsidRDefault="00770ED1" w:rsidP="00CF38C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ED1" w:rsidRDefault="00770ED1" w:rsidP="00CF38C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ED1" w:rsidRDefault="00770ED1" w:rsidP="00CF38C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ED1" w:rsidRPr="00BA3B44" w:rsidRDefault="00770ED1" w:rsidP="00CF38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Aprecieri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note</w:t>
            </w:r>
            <w:bookmarkStart w:id="0" w:name="_GoBack"/>
            <w:bookmarkEnd w:id="0"/>
          </w:p>
        </w:tc>
      </w:tr>
      <w:tr w:rsidR="001D2FD3" w:rsidRPr="00BA3B44" w:rsidTr="00BA3B44">
        <w:tc>
          <w:tcPr>
            <w:tcW w:w="1276" w:type="dxa"/>
          </w:tcPr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92" w:type="dxa"/>
          </w:tcPr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356" w:type="dxa"/>
          </w:tcPr>
          <w:p w:rsidR="0041648E" w:rsidRPr="00BA3B44" w:rsidRDefault="0041648E" w:rsidP="00BA3B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exercițiilor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procesele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argumentele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discontinuitatea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contextul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ales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aplicabilitatea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fenomenele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6DB5" w:rsidRDefault="0041648E" w:rsidP="00AB6DB5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feedback,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ghidând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corectarea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erorilor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evaluând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abordările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riguroase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clare în analiza funcțiilor.</w:t>
            </w:r>
            <w:r w:rsidR="00AB6DB5"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B6DB5" w:rsidRPr="00BA3B44" w:rsidRDefault="00AB6DB5" w:rsidP="00AB6DB5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  <w:r w:rsidRPr="00BA3B4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De</w:t>
            </w:r>
            <w:r w:rsidRPr="00BA3B4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 w:rsidRPr="00BA3B4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recapitulat: </w:t>
            </w:r>
            <w:r w:rsidRPr="00BA3B44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BA3B4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Modulul 3</w:t>
            </w:r>
            <w:r w:rsidRPr="00BA3B44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 </w:t>
            </w:r>
            <w:r w:rsidRPr="00BA3B4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§1, §2, §3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pag. 68-87</w:t>
            </w:r>
            <w:r w:rsidRPr="00BA3B4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</w:t>
            </w:r>
          </w:p>
          <w:p w:rsidR="001D2FD3" w:rsidRPr="00BA3B44" w:rsidRDefault="00AB6DB5" w:rsidP="00AB6DB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fenomen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real (ex.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zilnică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modela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explicând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discontinuitatea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fenomenului</w:t>
            </w:r>
            <w:proofErr w:type="spellEnd"/>
            <w:r w:rsidRPr="00BA3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B6DB5" w:rsidRDefault="00AB6DB5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D2FD3" w:rsidRPr="00BA3B44" w:rsidRDefault="00AB6DB5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3B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min.</w:t>
            </w:r>
          </w:p>
        </w:tc>
        <w:tc>
          <w:tcPr>
            <w:tcW w:w="1913" w:type="dxa"/>
          </w:tcPr>
          <w:p w:rsidR="001D2FD3" w:rsidRPr="00BA3B44" w:rsidRDefault="001D2FD3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D2FD3" w:rsidRPr="00BA3B44" w:rsidRDefault="0041648E" w:rsidP="00BA3B4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A3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Discuții</w:t>
            </w:r>
            <w:proofErr w:type="spellEnd"/>
            <w:r w:rsidRPr="00BA3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ghidate</w:t>
            </w:r>
            <w:proofErr w:type="spellEnd"/>
          </w:p>
        </w:tc>
      </w:tr>
    </w:tbl>
    <w:p w:rsidR="001D2FD3" w:rsidRDefault="001D2FD3" w:rsidP="001D2FD3">
      <w:pPr>
        <w:rPr>
          <w:rFonts w:ascii="Times New Roman" w:hAnsi="Times New Roman" w:cs="Times New Roman"/>
          <w:sz w:val="24"/>
          <w:szCs w:val="24"/>
        </w:rPr>
      </w:pPr>
    </w:p>
    <w:p w:rsidR="007B0F15" w:rsidRPr="00AF2BE3" w:rsidRDefault="007B0F15" w:rsidP="007B0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BE3" w:rsidRPr="007B0F15" w:rsidRDefault="00AF2BE3">
      <w:pPr>
        <w:rPr>
          <w:rFonts w:ascii="Times New Roman" w:hAnsi="Times New Roman" w:cs="Times New Roman"/>
          <w:sz w:val="24"/>
          <w:szCs w:val="24"/>
        </w:rPr>
      </w:pPr>
    </w:p>
    <w:sectPr w:rsidR="00AF2BE3" w:rsidRPr="007B0F15" w:rsidSect="00CC612F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B73"/>
    <w:multiLevelType w:val="multilevel"/>
    <w:tmpl w:val="6BF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355"/>
    <w:multiLevelType w:val="multilevel"/>
    <w:tmpl w:val="667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75790"/>
    <w:multiLevelType w:val="multilevel"/>
    <w:tmpl w:val="0EF2B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5" w15:restartNumberingAfterBreak="0">
    <w:nsid w:val="13AB4A72"/>
    <w:multiLevelType w:val="multilevel"/>
    <w:tmpl w:val="8CF8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93E63"/>
    <w:multiLevelType w:val="hybridMultilevel"/>
    <w:tmpl w:val="69ECF10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2C44F3"/>
    <w:multiLevelType w:val="multilevel"/>
    <w:tmpl w:val="C8E8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17577"/>
    <w:multiLevelType w:val="multilevel"/>
    <w:tmpl w:val="40D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F176C"/>
    <w:multiLevelType w:val="multilevel"/>
    <w:tmpl w:val="7884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12360"/>
    <w:multiLevelType w:val="multilevel"/>
    <w:tmpl w:val="9D5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F5D0C"/>
    <w:multiLevelType w:val="multilevel"/>
    <w:tmpl w:val="CFB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D3"/>
    <w:rsid w:val="001D2FD3"/>
    <w:rsid w:val="002E18B8"/>
    <w:rsid w:val="0041648E"/>
    <w:rsid w:val="00714CE3"/>
    <w:rsid w:val="00770ED1"/>
    <w:rsid w:val="007B0F15"/>
    <w:rsid w:val="007B2D35"/>
    <w:rsid w:val="008E1432"/>
    <w:rsid w:val="00AB6DB5"/>
    <w:rsid w:val="00AF2BE3"/>
    <w:rsid w:val="00BA3B44"/>
    <w:rsid w:val="00C526E6"/>
    <w:rsid w:val="00CC612F"/>
    <w:rsid w:val="00C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23F"/>
  <w15:chartTrackingRefBased/>
  <w15:docId w15:val="{E96779A0-8EC0-49E5-8269-18F3556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D3"/>
    <w:rPr>
      <w:lang w:val="en-US"/>
    </w:rPr>
  </w:style>
  <w:style w:type="paragraph" w:styleId="3">
    <w:name w:val="heading 3"/>
    <w:basedOn w:val="a"/>
    <w:link w:val="30"/>
    <w:uiPriority w:val="9"/>
    <w:qFormat/>
    <w:rsid w:val="00AF2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2F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2FD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qFormat/>
    <w:rsid w:val="001D2FD3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1D2F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D2FD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5">
    <w:name w:val="Strong"/>
    <w:basedOn w:val="a0"/>
    <w:uiPriority w:val="22"/>
    <w:qFormat/>
    <w:rsid w:val="001D2FD3"/>
    <w:rPr>
      <w:b/>
      <w:bCs/>
    </w:rPr>
  </w:style>
  <w:style w:type="character" w:customStyle="1" w:styleId="katex-mathml">
    <w:name w:val="katex-mathml"/>
    <w:basedOn w:val="a0"/>
    <w:rsid w:val="001D2FD3"/>
  </w:style>
  <w:style w:type="character" w:customStyle="1" w:styleId="mord">
    <w:name w:val="mord"/>
    <w:basedOn w:val="a0"/>
    <w:rsid w:val="001D2FD3"/>
  </w:style>
  <w:style w:type="character" w:customStyle="1" w:styleId="mrel">
    <w:name w:val="mrel"/>
    <w:basedOn w:val="a0"/>
    <w:rsid w:val="001D2FD3"/>
  </w:style>
  <w:style w:type="paragraph" w:styleId="a6">
    <w:name w:val="Normal (Web)"/>
    <w:basedOn w:val="a"/>
    <w:uiPriority w:val="99"/>
    <w:unhideWhenUsed/>
    <w:rsid w:val="001D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open">
    <w:name w:val="mopen"/>
    <w:basedOn w:val="a0"/>
    <w:rsid w:val="00714CE3"/>
  </w:style>
  <w:style w:type="character" w:customStyle="1" w:styleId="mclose">
    <w:name w:val="mclose"/>
    <w:basedOn w:val="a0"/>
    <w:rsid w:val="00714CE3"/>
  </w:style>
  <w:style w:type="character" w:customStyle="1" w:styleId="mbin">
    <w:name w:val="mbin"/>
    <w:basedOn w:val="a0"/>
    <w:rsid w:val="00714CE3"/>
  </w:style>
  <w:style w:type="character" w:customStyle="1" w:styleId="vlist-s">
    <w:name w:val="vlist-s"/>
    <w:basedOn w:val="a0"/>
    <w:rsid w:val="00714CE3"/>
  </w:style>
  <w:style w:type="character" w:styleId="a7">
    <w:name w:val="Placeholder Text"/>
    <w:basedOn w:val="a0"/>
    <w:uiPriority w:val="99"/>
    <w:semiHidden/>
    <w:rsid w:val="00714CE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AF2B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elimsizing">
    <w:name w:val="delimsizing"/>
    <w:basedOn w:val="a0"/>
    <w:rsid w:val="00AF2BE3"/>
  </w:style>
  <w:style w:type="character" w:customStyle="1" w:styleId="mpunct">
    <w:name w:val="mpunct"/>
    <w:basedOn w:val="a0"/>
    <w:rsid w:val="00AF2BE3"/>
  </w:style>
  <w:style w:type="character" w:customStyle="1" w:styleId="mop">
    <w:name w:val="mop"/>
    <w:basedOn w:val="a0"/>
    <w:rsid w:val="00AF2BE3"/>
  </w:style>
  <w:style w:type="paragraph" w:styleId="a8">
    <w:name w:val="List Paragraph"/>
    <w:basedOn w:val="a"/>
    <w:uiPriority w:val="34"/>
    <w:qFormat/>
    <w:rsid w:val="007B0F15"/>
    <w:pPr>
      <w:ind w:left="720"/>
      <w:contextualSpacing/>
    </w:pPr>
  </w:style>
  <w:style w:type="character" w:styleId="a9">
    <w:name w:val="Emphasis"/>
    <w:basedOn w:val="a0"/>
    <w:uiPriority w:val="20"/>
    <w:qFormat/>
    <w:rsid w:val="007B0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2024-10-26T15:01:00Z</dcterms:created>
  <dcterms:modified xsi:type="dcterms:W3CDTF">2024-11-01T19:02:00Z</dcterms:modified>
</cp:coreProperties>
</file>