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50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355"/>
      </w:tblGrid>
      <w:tr w:rsidR="00F666B0" w:rsidTr="00F666B0">
        <w:tc>
          <w:tcPr>
            <w:tcW w:w="1260" w:type="dxa"/>
            <w:shd w:val="clear" w:color="auto" w:fill="DBE5F1"/>
            <w:hideMark/>
          </w:tcPr>
          <w:p w:rsidR="00F666B0" w:rsidRDefault="00F666B0" w:rsidP="00F666B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/>
                <w:bCs/>
              </w:rPr>
              <w:t>Stilul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de  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învăţare</w:t>
            </w:r>
            <w:proofErr w:type="spellEnd"/>
          </w:p>
        </w:tc>
        <w:tc>
          <w:tcPr>
            <w:tcW w:w="8355" w:type="dxa"/>
            <w:tcBorders>
              <w:left w:val="nil"/>
            </w:tcBorders>
            <w:shd w:val="clear" w:color="auto" w:fill="DBE5F1"/>
            <w:hideMark/>
          </w:tcPr>
          <w:p w:rsidR="00F666B0" w:rsidRDefault="00F666B0" w:rsidP="00F666B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Metode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tehnici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procedee</w:t>
            </w:r>
            <w:proofErr w:type="spellEnd"/>
          </w:p>
        </w:tc>
      </w:tr>
      <w:tr w:rsidR="00F666B0" w:rsidTr="00F666B0">
        <w:tc>
          <w:tcPr>
            <w:tcW w:w="1260" w:type="dxa"/>
            <w:tcBorders>
              <w:top w:val="nil"/>
            </w:tcBorders>
            <w:shd w:val="clear" w:color="auto" w:fill="DBE5F1"/>
            <w:hideMark/>
          </w:tcPr>
          <w:p w:rsidR="00F666B0" w:rsidRDefault="00F666B0" w:rsidP="00F666B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Auditiv</w:t>
            </w:r>
            <w:proofErr w:type="spellEnd"/>
          </w:p>
        </w:tc>
        <w:tc>
          <w:tcPr>
            <w:tcW w:w="8355" w:type="dxa"/>
            <w:tcBorders>
              <w:top w:val="nil"/>
              <w:left w:val="nil"/>
            </w:tcBorders>
          </w:tcPr>
          <w:tbl>
            <w:tblPr>
              <w:tblStyle w:val="a3"/>
              <w:tblW w:w="0" w:type="auto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2580"/>
              <w:gridCol w:w="2580"/>
            </w:tblGrid>
            <w:tr w:rsidR="00F666B0"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Brainstorming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Problematizarea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Păstrează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ultimul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</w:rPr>
                    <w:t>cuvânt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  <w:proofErr w:type="spellStart"/>
                  <w:r>
                    <w:rPr>
                      <w:rFonts w:ascii="Times New Roman" w:hAnsi="Times New Roman"/>
                    </w:rPr>
                    <w:t>pentru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</w:rPr>
                    <w:t xml:space="preserve"> mine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Predicţia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Masa </w:t>
                  </w:r>
                  <w:proofErr w:type="spellStart"/>
                  <w:r>
                    <w:rPr>
                      <w:rFonts w:ascii="Times New Roman" w:hAnsi="Times New Roman"/>
                    </w:rPr>
                    <w:t>rotundă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Diagrama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Wenn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PRES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Pânza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discuţiei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Mozaic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Pro/Contra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Fishboll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Învăţarea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reciprocă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Secvenţe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contradictorii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Cubul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Studiu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caz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FRISCO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Pălăriile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gânditoare</w:t>
                  </w:r>
                  <w:proofErr w:type="spellEnd"/>
                  <w:r>
                    <w:rPr>
                      <w:rFonts w:ascii="Times New Roman" w:hAnsi="Times New Roman"/>
                    </w:rPr>
                    <w:t>,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Comerţul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cu o </w:t>
                  </w:r>
                  <w:proofErr w:type="spellStart"/>
                  <w:r>
                    <w:rPr>
                      <w:rFonts w:ascii="Times New Roman" w:hAnsi="Times New Roman"/>
                    </w:rPr>
                    <w:t>problemă</w:t>
                  </w:r>
                  <w:proofErr w:type="spellEnd"/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Dezbateri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Răspuns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rotativ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Secvenţe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contradictorii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Eseul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Interviul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trei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etape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/de </w:t>
                  </w:r>
                  <w:proofErr w:type="spellStart"/>
                  <w:r>
                    <w:rPr>
                      <w:rFonts w:ascii="Times New Roman" w:hAnsi="Times New Roman"/>
                    </w:rPr>
                    <w:t>grup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Discuţia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panel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1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Secvenţe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contradictorii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etc.</w:t>
                  </w:r>
                </w:p>
              </w:tc>
            </w:tr>
          </w:tbl>
          <w:p w:rsidR="00F666B0" w:rsidRDefault="00F666B0" w:rsidP="00F666B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666B0" w:rsidTr="00F666B0">
        <w:tc>
          <w:tcPr>
            <w:tcW w:w="1260" w:type="dxa"/>
            <w:tcBorders>
              <w:top w:val="nil"/>
            </w:tcBorders>
            <w:shd w:val="clear" w:color="auto" w:fill="DBE5F1"/>
            <w:hideMark/>
          </w:tcPr>
          <w:p w:rsidR="00F666B0" w:rsidRDefault="00F666B0" w:rsidP="00F666B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Vizual</w:t>
            </w:r>
            <w:proofErr w:type="spellEnd"/>
          </w:p>
        </w:tc>
        <w:tc>
          <w:tcPr>
            <w:tcW w:w="8355" w:type="dxa"/>
            <w:tcBorders>
              <w:top w:val="nil"/>
              <w:left w:val="nil"/>
            </w:tcBorders>
          </w:tcPr>
          <w:tbl>
            <w:tblPr>
              <w:tblStyle w:val="a3"/>
              <w:tblW w:w="0" w:type="auto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80"/>
              <w:gridCol w:w="2580"/>
              <w:gridCol w:w="2580"/>
            </w:tblGrid>
            <w:tr w:rsidR="00F666B0"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Analiza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SWOT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Clustering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Graficul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T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Linia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valorică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, 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Ghidul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învăţare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Proiectul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Harta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conceptuală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Colţurile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Diagrama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Wenn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Ştiu-vreau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ştiu-învăţ</w:t>
                  </w:r>
                  <w:proofErr w:type="spellEnd"/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Agenda cu </w:t>
                  </w:r>
                  <w:proofErr w:type="spellStart"/>
                  <w:r>
                    <w:rPr>
                      <w:rFonts w:ascii="Times New Roman" w:hAnsi="Times New Roman"/>
                    </w:rPr>
                    <w:t>notiţe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paralele</w:t>
                  </w:r>
                  <w:proofErr w:type="spellEnd"/>
                  <w:r>
                    <w:rPr>
                      <w:rFonts w:ascii="Times New Roman" w:hAnsi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</w:rPr>
                    <w:t>Jurnal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dublu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Cubul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Sinelg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Tehnica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Lotus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Blazonul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Turul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Galeriei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Revizuirea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circulară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Masa </w:t>
                  </w:r>
                  <w:proofErr w:type="spellStart"/>
                  <w:r>
                    <w:rPr>
                      <w:rFonts w:ascii="Times New Roman" w:hAnsi="Times New Roman"/>
                    </w:rPr>
                    <w:t>rotundă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Tehnica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6-3-5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2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Acvarium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3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Cinquain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3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Brainsketching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3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Analiza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trăsăturilor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semantice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3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Explozia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stelară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3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Scheletul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de </w:t>
                  </w:r>
                  <w:proofErr w:type="spellStart"/>
                  <w:r>
                    <w:rPr>
                      <w:rFonts w:ascii="Times New Roman" w:hAnsi="Times New Roman"/>
                    </w:rPr>
                    <w:t>peşte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etc.</w:t>
                  </w:r>
                </w:p>
              </w:tc>
            </w:tr>
          </w:tbl>
          <w:p w:rsidR="00F666B0" w:rsidRDefault="00F666B0" w:rsidP="00F666B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F666B0" w:rsidTr="00F666B0">
        <w:tc>
          <w:tcPr>
            <w:tcW w:w="1260" w:type="dxa"/>
            <w:tcBorders>
              <w:top w:val="nil"/>
            </w:tcBorders>
            <w:shd w:val="clear" w:color="auto" w:fill="DBE5F1"/>
            <w:hideMark/>
          </w:tcPr>
          <w:p w:rsidR="00F666B0" w:rsidRDefault="00F666B0" w:rsidP="00F666B0">
            <w:pPr>
              <w:jc w:val="center"/>
              <w:textAlignment w:val="baseline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Kinestezic</w:t>
            </w:r>
            <w:proofErr w:type="spellEnd"/>
          </w:p>
        </w:tc>
        <w:tc>
          <w:tcPr>
            <w:tcW w:w="8355" w:type="dxa"/>
            <w:tcBorders>
              <w:top w:val="nil"/>
              <w:left w:val="nil"/>
            </w:tcBorders>
            <w:hideMark/>
          </w:tcPr>
          <w:tbl>
            <w:tblPr>
              <w:tblStyle w:val="a3"/>
              <w:tblW w:w="0" w:type="auto"/>
              <w:tblInd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0"/>
              <w:gridCol w:w="2558"/>
              <w:gridCol w:w="3217"/>
            </w:tblGrid>
            <w:tr w:rsidR="00F666B0"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Mâna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oarbă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Cubul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Turul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Galeriei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Investigaţia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Experimentul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Pălăriile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gânditoare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Învăţarea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dramatizată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textAlignment w:val="baseline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Secvenţe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contradictorii</w:t>
                  </w:r>
                  <w:proofErr w:type="spellEnd"/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Unul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stă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- </w:t>
                  </w:r>
                  <w:proofErr w:type="spellStart"/>
                  <w:r>
                    <w:rPr>
                      <w:rFonts w:ascii="Times New Roman" w:hAnsi="Times New Roman"/>
                    </w:rPr>
                    <w:t>ceilalţi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circulă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F666B0" w:rsidRDefault="00F666B0" w:rsidP="001F78A2">
                  <w:pPr>
                    <w:pStyle w:val="1"/>
                    <w:framePr w:hSpace="180" w:wrap="around" w:hAnchor="margin" w:y="507"/>
                    <w:numPr>
                      <w:ilvl w:val="0"/>
                      <w:numId w:val="4"/>
                    </w:numPr>
                    <w:textAlignment w:val="baseline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Mişcaţi</w:t>
                  </w:r>
                  <w:proofErr w:type="spellEnd"/>
                  <w:r>
                    <w:rPr>
                      <w:rFonts w:ascii="Times New Roman" w:hAnsi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</w:rPr>
                    <w:t>Îngheţaţi</w:t>
                  </w:r>
                  <w:proofErr w:type="spellEnd"/>
                  <w:r>
                    <w:rPr>
                      <w:rFonts w:ascii="Times New Roman" w:hAnsi="Times New Roman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</w:rPr>
                    <w:t>Formaţi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perechi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etc.</w:t>
                  </w:r>
                </w:p>
              </w:tc>
            </w:tr>
          </w:tbl>
          <w:p w:rsidR="00F666B0" w:rsidRDefault="00F666B0" w:rsidP="00F666B0">
            <w:pPr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:rsidR="00F666B0" w:rsidRDefault="00F666B0" w:rsidP="00F666B0">
      <w:pPr>
        <w:contextualSpacing/>
        <w:jc w:val="both"/>
        <w:rPr>
          <w:rFonts w:ascii="Times New Roman" w:eastAsia="Calibri" w:hAnsi="Times New Roman"/>
          <w:b/>
          <w:bCs/>
          <w:i/>
          <w:iCs/>
        </w:rPr>
      </w:pPr>
      <w:proofErr w:type="spellStart"/>
      <w:r>
        <w:rPr>
          <w:rFonts w:ascii="Times New Roman" w:eastAsia="Calibri" w:hAnsi="Times New Roman"/>
          <w:b/>
          <w:bCs/>
          <w:i/>
          <w:iCs/>
        </w:rPr>
        <w:t>Tabelul</w:t>
      </w:r>
      <w:proofErr w:type="spellEnd"/>
      <w:r>
        <w:rPr>
          <w:rFonts w:ascii="Times New Roman" w:eastAsia="Calibri" w:hAnsi="Times New Roman"/>
          <w:b/>
          <w:bCs/>
          <w:i/>
          <w:iCs/>
        </w:rPr>
        <w:t xml:space="preserve"> 24. </w:t>
      </w:r>
      <w:proofErr w:type="spellStart"/>
      <w:r>
        <w:rPr>
          <w:rFonts w:ascii="Times New Roman" w:eastAsia="Calibri" w:hAnsi="Times New Roman"/>
          <w:b/>
          <w:bCs/>
          <w:i/>
          <w:iCs/>
        </w:rPr>
        <w:t>Metode</w:t>
      </w:r>
      <w:proofErr w:type="spellEnd"/>
      <w:r>
        <w:rPr>
          <w:rFonts w:ascii="Times New Roman" w:eastAsia="Calibri" w:hAnsi="Times New Roman"/>
          <w:b/>
          <w:bCs/>
          <w:i/>
          <w:iCs/>
        </w:rPr>
        <w:t xml:space="preserve"> interactive </w:t>
      </w:r>
      <w:proofErr w:type="spellStart"/>
      <w:r>
        <w:rPr>
          <w:rFonts w:ascii="Times New Roman" w:eastAsia="Calibri" w:hAnsi="Times New Roman"/>
          <w:b/>
          <w:bCs/>
          <w:i/>
          <w:iCs/>
        </w:rPr>
        <w:t>eficiente</w:t>
      </w:r>
      <w:proofErr w:type="spellEnd"/>
      <w:r>
        <w:rPr>
          <w:rFonts w:ascii="Times New Roman" w:eastAsia="Calibri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i/>
          <w:iCs/>
        </w:rPr>
        <w:t>în</w:t>
      </w:r>
      <w:proofErr w:type="spellEnd"/>
      <w:r>
        <w:rPr>
          <w:rFonts w:ascii="Times New Roman" w:eastAsia="Calibri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i/>
          <w:iCs/>
        </w:rPr>
        <w:t>funcție</w:t>
      </w:r>
      <w:proofErr w:type="spellEnd"/>
      <w:r>
        <w:rPr>
          <w:rFonts w:ascii="Times New Roman" w:eastAsia="Calibri" w:hAnsi="Times New Roman"/>
          <w:b/>
          <w:bCs/>
          <w:i/>
          <w:iCs/>
        </w:rPr>
        <w:t xml:space="preserve"> de </w:t>
      </w:r>
      <w:proofErr w:type="spellStart"/>
      <w:r>
        <w:rPr>
          <w:rFonts w:ascii="Times New Roman" w:eastAsia="Calibri" w:hAnsi="Times New Roman"/>
          <w:b/>
          <w:bCs/>
          <w:i/>
          <w:iCs/>
        </w:rPr>
        <w:t>stilul</w:t>
      </w:r>
      <w:proofErr w:type="spellEnd"/>
      <w:r>
        <w:rPr>
          <w:rFonts w:ascii="Times New Roman" w:eastAsia="Calibri" w:hAnsi="Times New Roman"/>
          <w:b/>
          <w:bCs/>
          <w:i/>
          <w:iCs/>
        </w:rPr>
        <w:t xml:space="preserve"> de </w:t>
      </w:r>
      <w:proofErr w:type="spellStart"/>
      <w:r>
        <w:rPr>
          <w:rFonts w:ascii="Times New Roman" w:eastAsia="Calibri" w:hAnsi="Times New Roman"/>
          <w:b/>
          <w:bCs/>
          <w:i/>
          <w:iCs/>
        </w:rPr>
        <w:t>învățare</w:t>
      </w:r>
      <w:proofErr w:type="spellEnd"/>
    </w:p>
    <w:p w:rsidR="002035F0" w:rsidRDefault="002035F0"/>
    <w:p w:rsidR="00F666B0" w:rsidRDefault="00F666B0"/>
    <w:p w:rsidR="00F666B0" w:rsidRDefault="00F666B0"/>
    <w:p w:rsidR="00F666B0" w:rsidRDefault="00F666B0" w:rsidP="00F666B0">
      <w:pPr>
        <w:keepNext/>
        <w:jc w:val="both"/>
        <w:outlineLvl w:val="0"/>
        <w:rPr>
          <w:rFonts w:ascii="Times New Roman" w:eastAsia="Calibri" w:hAnsi="Times New Roman"/>
          <w:b/>
          <w:i/>
        </w:rPr>
      </w:pPr>
      <w:proofErr w:type="spellStart"/>
      <w:r>
        <w:rPr>
          <w:rFonts w:ascii="Times New Roman" w:eastAsia="Calibri" w:hAnsi="Times New Roman"/>
          <w:b/>
          <w:i/>
        </w:rPr>
        <w:lastRenderedPageBreak/>
        <w:t>Figura</w:t>
      </w:r>
      <w:proofErr w:type="spellEnd"/>
      <w:r>
        <w:rPr>
          <w:rFonts w:ascii="Times New Roman" w:eastAsia="Calibri" w:hAnsi="Times New Roman"/>
          <w:b/>
          <w:i/>
        </w:rPr>
        <w:t xml:space="preserve"> 1. </w:t>
      </w:r>
      <w:proofErr w:type="spellStart"/>
      <w:r>
        <w:rPr>
          <w:rFonts w:ascii="Times New Roman" w:eastAsia="Calibri" w:hAnsi="Times New Roman"/>
          <w:b/>
          <w:i/>
        </w:rPr>
        <w:t>Asistența</w:t>
      </w:r>
      <w:proofErr w:type="spellEnd"/>
      <w:r>
        <w:rPr>
          <w:rFonts w:ascii="Times New Roman" w:eastAsia="Calibri" w:hAnsi="Times New Roman"/>
          <w:b/>
          <w:i/>
        </w:rPr>
        <w:t xml:space="preserve"> </w:t>
      </w:r>
      <w:proofErr w:type="spellStart"/>
      <w:r>
        <w:rPr>
          <w:rFonts w:ascii="Times New Roman" w:eastAsia="Calibri" w:hAnsi="Times New Roman"/>
          <w:b/>
          <w:i/>
        </w:rPr>
        <w:t>individualizată</w:t>
      </w:r>
      <w:proofErr w:type="spellEnd"/>
      <w:r>
        <w:rPr>
          <w:rFonts w:ascii="Times New Roman" w:eastAsia="Calibri" w:hAnsi="Times New Roman"/>
          <w:b/>
          <w:i/>
        </w:rPr>
        <w:t xml:space="preserve"> a </w:t>
      </w:r>
      <w:proofErr w:type="spellStart"/>
      <w:r>
        <w:rPr>
          <w:rFonts w:ascii="Times New Roman" w:eastAsia="Calibri" w:hAnsi="Times New Roman"/>
          <w:b/>
          <w:i/>
        </w:rPr>
        <w:t>elevului</w:t>
      </w:r>
      <w:proofErr w:type="spellEnd"/>
      <w:r>
        <w:rPr>
          <w:rFonts w:ascii="Times New Roman" w:eastAsia="Calibri" w:hAnsi="Times New Roman"/>
          <w:b/>
          <w:i/>
        </w:rPr>
        <w:t xml:space="preserve"> cu CES </w:t>
      </w:r>
    </w:p>
    <w:p w:rsidR="00F666B0" w:rsidRDefault="00F666B0">
      <w:r>
        <w:rPr>
          <w:noProof/>
        </w:rPr>
        <w:drawing>
          <wp:inline distT="0" distB="0" distL="0" distR="0" wp14:anchorId="510CCCFB" wp14:editId="14776C32">
            <wp:extent cx="6152515" cy="5610860"/>
            <wp:effectExtent l="0" t="0" r="63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61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6B0" w:rsidRDefault="00F666B0" w:rsidP="00F666B0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Tabelul</w:t>
      </w:r>
      <w:proofErr w:type="spellEnd"/>
      <w:r>
        <w:rPr>
          <w:rFonts w:ascii="Times New Roman" w:hAnsi="Times New Roman"/>
          <w:b/>
          <w:i/>
        </w:rPr>
        <w:t xml:space="preserve"> 7. </w:t>
      </w:r>
      <w:proofErr w:type="spellStart"/>
      <w:r>
        <w:rPr>
          <w:rFonts w:ascii="Times New Roman" w:hAnsi="Times New Roman"/>
          <w:b/>
          <w:i/>
        </w:rPr>
        <w:t>Secvență</w:t>
      </w:r>
      <w:proofErr w:type="spellEnd"/>
      <w:r>
        <w:rPr>
          <w:rFonts w:ascii="Times New Roman" w:hAnsi="Times New Roman"/>
          <w:b/>
          <w:i/>
        </w:rPr>
        <w:t xml:space="preserve"> de curriculum </w:t>
      </w:r>
      <w:proofErr w:type="spellStart"/>
      <w:r>
        <w:rPr>
          <w:rFonts w:ascii="Times New Roman" w:hAnsi="Times New Roman"/>
          <w:b/>
          <w:i/>
        </w:rPr>
        <w:t>modificat</w:t>
      </w:r>
      <w:proofErr w:type="spellEnd"/>
      <w:r>
        <w:rPr>
          <w:rFonts w:ascii="Times New Roman" w:hAnsi="Times New Roman"/>
          <w:b/>
          <w:i/>
        </w:rPr>
        <w:t xml:space="preserve"> la </w:t>
      </w:r>
      <w:proofErr w:type="spellStart"/>
      <w:r>
        <w:rPr>
          <w:rFonts w:ascii="Times New Roman" w:hAnsi="Times New Roman"/>
          <w:b/>
          <w:i/>
        </w:rPr>
        <w:t>disciplina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Matematică</w:t>
      </w:r>
      <w:proofErr w:type="spellEnd"/>
      <w:r>
        <w:rPr>
          <w:rFonts w:ascii="Times New Roman" w:hAnsi="Times New Roman"/>
          <w:b/>
          <w:i/>
        </w:rPr>
        <w:t xml:space="preserve">, </w:t>
      </w:r>
      <w:proofErr w:type="spellStart"/>
      <w:r>
        <w:rPr>
          <w:rFonts w:ascii="Times New Roman" w:hAnsi="Times New Roman"/>
          <w:b/>
          <w:i/>
        </w:rPr>
        <w:t>clasa</w:t>
      </w:r>
      <w:proofErr w:type="spellEnd"/>
      <w:r>
        <w:rPr>
          <w:rFonts w:ascii="Times New Roman" w:hAnsi="Times New Roman"/>
          <w:b/>
          <w:i/>
        </w:rPr>
        <w:t xml:space="preserve"> a IV-a</w:t>
      </w:r>
    </w:p>
    <w:p w:rsidR="00F666B0" w:rsidRDefault="00F666B0" w:rsidP="00F666B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Competetenţa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specifică</w:t>
      </w:r>
      <w:proofErr w:type="spellEnd"/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2:</w:t>
      </w:r>
      <w:r>
        <w:rPr>
          <w:rFonts w:ascii="Times New Roman" w:hAnsi="Times New Roman"/>
        </w:rPr>
        <w:t>Aplicarea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operaţiilor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aritmetice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proprietăţilor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contexte</w:t>
      </w:r>
      <w:proofErr w:type="spellEnd"/>
      <w:r>
        <w:rPr>
          <w:rFonts w:ascii="Times New Roman" w:hAnsi="Times New Roman"/>
        </w:rPr>
        <w:t xml:space="preserve"> variate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6"/>
        <w:gridCol w:w="5057"/>
      </w:tblGrid>
      <w:tr w:rsidR="00F666B0" w:rsidTr="00F666B0"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F666B0" w:rsidRDefault="00F666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Finalităţi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(curriculum general)</w:t>
            </w:r>
          </w:p>
          <w:p w:rsidR="00F666B0" w:rsidRDefault="00F666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subcompetenţe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/>
            <w:hideMark/>
          </w:tcPr>
          <w:p w:rsidR="00F666B0" w:rsidRDefault="00F666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Finalităţi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(curriculum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modificat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)</w:t>
            </w:r>
          </w:p>
          <w:p w:rsidR="00F666B0" w:rsidRDefault="00F666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subcompetenţe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>)</w:t>
            </w:r>
          </w:p>
        </w:tc>
      </w:tr>
      <w:tr w:rsidR="00F666B0" w:rsidTr="00F666B0">
        <w:tc>
          <w:tcPr>
            <w:tcW w:w="46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6B0" w:rsidRDefault="00F666B0" w:rsidP="00F666B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Efectuarea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adunării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scăderii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concentru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l 0 - 1 000 000, </w:t>
            </w:r>
            <w:proofErr w:type="spellStart"/>
            <w:r>
              <w:rPr>
                <w:rFonts w:ascii="Times New Roman" w:hAnsi="Times New Roman"/>
                <w:bCs/>
              </w:rPr>
              <w:t>fără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</w:rPr>
              <w:t>treceri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peste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ordin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F666B0" w:rsidRDefault="00F666B0" w:rsidP="00F666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F666B0" w:rsidRDefault="00F666B0" w:rsidP="00F666B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Explicarea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modului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calcul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</w:rPr>
              <w:t>ordinii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efectuării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operaţiilor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exerciţii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cu, </w:t>
            </w:r>
            <w:proofErr w:type="spellStart"/>
            <w:r>
              <w:rPr>
                <w:rFonts w:ascii="Times New Roman" w:hAnsi="Times New Roman"/>
                <w:bCs/>
              </w:rPr>
              <w:t>cel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mult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3 </w:t>
            </w:r>
            <w:proofErr w:type="spellStart"/>
            <w:r>
              <w:rPr>
                <w:rFonts w:ascii="Times New Roman" w:hAnsi="Times New Roman"/>
                <w:bCs/>
              </w:rPr>
              <w:t>operaţii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cu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fără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paranteze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Aplicarea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adunării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scăderii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</w:rPr>
              <w:t>proprietăţilor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acestora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aflarea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unor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numere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necunoscute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exerciţii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F666B0" w:rsidRDefault="00F666B0" w:rsidP="00F666B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Completarea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unor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succesiuni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numere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asociate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după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reguli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simple, indicate </w:t>
            </w:r>
            <w:proofErr w:type="spellStart"/>
            <w:r>
              <w:rPr>
                <w:rFonts w:ascii="Times New Roman" w:hAnsi="Times New Roman"/>
                <w:bCs/>
              </w:rPr>
              <w:t>sau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identificate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observare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Rezolvarea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problemelor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cu 1-3 </w:t>
            </w:r>
            <w:proofErr w:type="spellStart"/>
            <w:r>
              <w:rPr>
                <w:rFonts w:ascii="Times New Roman" w:hAnsi="Times New Roman"/>
                <w:bCs/>
              </w:rPr>
              <w:t>operaţii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cu plan </w:t>
            </w:r>
            <w:proofErr w:type="spellStart"/>
            <w:r>
              <w:rPr>
                <w:rFonts w:ascii="Times New Roman" w:hAnsi="Times New Roman"/>
                <w:bCs/>
              </w:rPr>
              <w:t>sau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justificări</w:t>
            </w:r>
            <w:proofErr w:type="spellEnd"/>
            <w:r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</w:rPr>
              <w:t>prin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exerciţiu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Formularea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probleme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pornind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la: un </w:t>
            </w:r>
            <w:proofErr w:type="spellStart"/>
            <w:r>
              <w:rPr>
                <w:rFonts w:ascii="Times New Roman" w:hAnsi="Times New Roman"/>
                <w:bCs/>
              </w:rPr>
              <w:t>enunţ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incomplet</w:t>
            </w:r>
            <w:proofErr w:type="spellEnd"/>
            <w:r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</w:rPr>
              <w:t>schemă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</w:rPr>
              <w:t>operaţii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</w:rPr>
              <w:t>exerciţiu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F666B0" w:rsidRDefault="00F666B0" w:rsidP="00F666B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F666B0" w:rsidRDefault="00F666B0" w:rsidP="00F666B0">
            <w:pPr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Explorarea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unor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modalităţi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elementare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organizare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clasificare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</w:rPr>
              <w:t>datelor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scheme, </w:t>
            </w:r>
            <w:proofErr w:type="spellStart"/>
            <w:r>
              <w:rPr>
                <w:rFonts w:ascii="Times New Roman" w:hAnsi="Times New Roman"/>
                <w:bCs/>
              </w:rPr>
              <w:t>tabele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1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6B0" w:rsidRDefault="00F666B0" w:rsidP="00F666B0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Efectuarea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adunării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scăderii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concentrul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0-1000,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fără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</w:rPr>
              <w:t>treceri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peste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ordin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ghidat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</w:rPr>
              <w:t>utilizarea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diverselor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instrumente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abac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calculator de </w:t>
            </w:r>
            <w:proofErr w:type="spellStart"/>
            <w:r>
              <w:rPr>
                <w:rFonts w:ascii="Times New Roman" w:hAnsi="Times New Roman"/>
                <w:bCs/>
              </w:rPr>
              <w:t>buzunar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etc.</w:t>
            </w:r>
          </w:p>
          <w:p w:rsidR="00F666B0" w:rsidRDefault="00F666B0" w:rsidP="00F666B0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lastRenderedPageBreak/>
              <w:t>Identificarea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marcarea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ordinii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efectuării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operaţiilor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</w:rPr>
              <w:t>exerciţii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cu, </w:t>
            </w:r>
            <w:proofErr w:type="spellStart"/>
            <w:r>
              <w:rPr>
                <w:rFonts w:ascii="Times New Roman" w:hAnsi="Times New Roman"/>
                <w:bCs/>
              </w:rPr>
              <w:t>cel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mult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trei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operaţii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Aplicarea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adunării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scăderii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bCs/>
              </w:rPr>
              <w:t>proprietăţilor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acestora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pentru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compunerea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descompunerea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numerelor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</w:rPr>
              <w:t>aflarea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unor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numere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necunoscute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exerciţii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după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model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formulă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Completarea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unor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succesiuni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numere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asociate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după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reguli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simple, indicate </w:t>
            </w:r>
            <w:proofErr w:type="spellStart"/>
            <w:r>
              <w:rPr>
                <w:rFonts w:ascii="Times New Roman" w:hAnsi="Times New Roman"/>
                <w:bCs/>
              </w:rPr>
              <w:t>sau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identificate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prin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observare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Rezolvarea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problemelor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cu 1-2 </w:t>
            </w:r>
            <w:proofErr w:type="spellStart"/>
            <w:r>
              <w:rPr>
                <w:rFonts w:ascii="Times New Roman" w:hAnsi="Times New Roman"/>
                <w:bCs/>
              </w:rPr>
              <w:t>operaţii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</w:rPr>
              <w:t>justificări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:rsidR="00F666B0" w:rsidRDefault="00F666B0" w:rsidP="00F666B0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Formularea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Cs/>
              </w:rPr>
              <w:t>probleme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pornind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bCs/>
              </w:rPr>
              <w:t>situaţii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reale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Cs/>
              </w:rPr>
              <w:t>experienţa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proprie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Cs/>
              </w:rPr>
              <w:t>cotidian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Cs/>
              </w:rPr>
              <w:t>tematici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apropiate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elevului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</w:rPr>
              <w:t>(,,</w:t>
            </w:r>
            <w:proofErr w:type="gramEnd"/>
            <w:r>
              <w:rPr>
                <w:rFonts w:ascii="Times New Roman" w:hAnsi="Times New Roman"/>
                <w:bCs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Cs/>
              </w:rPr>
              <w:t>magazin</w:t>
            </w:r>
            <w:proofErr w:type="spellEnd"/>
            <w:r>
              <w:rPr>
                <w:rFonts w:ascii="Times New Roman" w:hAnsi="Times New Roman"/>
                <w:bCs/>
              </w:rPr>
              <w:t xml:space="preserve">", ,,La medic", ,,La </w:t>
            </w:r>
            <w:proofErr w:type="spellStart"/>
            <w:r>
              <w:rPr>
                <w:rFonts w:ascii="Times New Roman" w:hAnsi="Times New Roman"/>
                <w:bCs/>
              </w:rPr>
              <w:t>gară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", ,,La </w:t>
            </w:r>
            <w:proofErr w:type="spellStart"/>
            <w:r>
              <w:rPr>
                <w:rFonts w:ascii="Times New Roman" w:hAnsi="Times New Roman"/>
                <w:bCs/>
              </w:rPr>
              <w:t>farmacie</w:t>
            </w:r>
            <w:proofErr w:type="spellEnd"/>
            <w:r>
              <w:rPr>
                <w:rFonts w:ascii="Times New Roman" w:hAnsi="Times New Roman"/>
                <w:bCs/>
              </w:rPr>
              <w:t>" ,,</w:t>
            </w:r>
            <w:proofErr w:type="spell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troleibus</w:t>
            </w:r>
            <w:proofErr w:type="spellEnd"/>
            <w:r>
              <w:rPr>
                <w:rFonts w:ascii="Times New Roman" w:hAnsi="Times New Roman"/>
                <w:bCs/>
              </w:rPr>
              <w:t>" etc.).</w:t>
            </w:r>
          </w:p>
          <w:p w:rsidR="00F666B0" w:rsidRDefault="00F666B0" w:rsidP="00F666B0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Completarea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unor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tabele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sau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scheme </w:t>
            </w:r>
            <w:proofErr w:type="spellStart"/>
            <w:r>
              <w:rPr>
                <w:rFonts w:ascii="Times New Roman" w:hAnsi="Times New Roman"/>
                <w:bCs/>
              </w:rPr>
              <w:t>în</w:t>
            </w:r>
            <w:proofErr w:type="spellEnd"/>
            <w:r>
              <w:rPr>
                <w:rFonts w:ascii="Times New Roman" w:hAnsi="Times New Roman"/>
                <w:bCs/>
              </w:rPr>
              <w:t xml:space="preserve"> care se </w:t>
            </w:r>
            <w:proofErr w:type="spellStart"/>
            <w:r>
              <w:rPr>
                <w:rFonts w:ascii="Times New Roman" w:hAnsi="Times New Roman"/>
                <w:bCs/>
              </w:rPr>
              <w:t>clasifică</w:t>
            </w:r>
            <w:proofErr w:type="spellEnd"/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planifică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şi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bCs/>
              </w:rPr>
              <w:t>organizează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/se </w:t>
            </w:r>
            <w:proofErr w:type="spellStart"/>
            <w:r>
              <w:rPr>
                <w:rFonts w:ascii="Times New Roman" w:hAnsi="Times New Roman"/>
                <w:bCs/>
              </w:rPr>
              <w:t>contabilizează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activităţi</w:t>
            </w:r>
            <w:proofErr w:type="spellEnd"/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acţiuni</w:t>
            </w:r>
            <w:proofErr w:type="spellEnd"/>
            <w:r>
              <w:rPr>
                <w:rFonts w:ascii="Times New Roman" w:hAnsi="Times New Roman"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Cs/>
              </w:rPr>
              <w:t>obiecte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</w:tc>
      </w:tr>
    </w:tbl>
    <w:p w:rsidR="00F666B0" w:rsidRDefault="00F666B0" w:rsidP="00F666B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F666B0" w:rsidRDefault="00F666B0" w:rsidP="00F666B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scopul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aplicării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optime</w:t>
      </w:r>
      <w:proofErr w:type="spellEnd"/>
      <w:r>
        <w:rPr>
          <w:rFonts w:ascii="Times New Roman" w:hAnsi="Times New Roman"/>
        </w:rPr>
        <w:t xml:space="preserve"> a CM la </w:t>
      </w:r>
      <w:proofErr w:type="spellStart"/>
      <w:r>
        <w:rPr>
          <w:rFonts w:ascii="Times New Roman" w:hAnsi="Times New Roman"/>
        </w:rPr>
        <w:t>disciplina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Matematică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este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necesar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modificăm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după</w:t>
      </w:r>
      <w:proofErr w:type="spellEnd"/>
      <w:r>
        <w:rPr>
          <w:rFonts w:ascii="Times New Roman" w:hAnsi="Times New Roman"/>
        </w:rPr>
        <w:t xml:space="preserve"> cum s-a </w:t>
      </w:r>
      <w:proofErr w:type="spellStart"/>
      <w:r>
        <w:rPr>
          <w:rFonts w:ascii="Times New Roman" w:hAnsi="Times New Roman"/>
        </w:rPr>
        <w:t>menţionat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subcompetenţele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conţinuturile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strategiile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predare-învăţare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funcţie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de  </w:t>
      </w:r>
      <w:proofErr w:type="spellStart"/>
      <w:r>
        <w:rPr>
          <w:rFonts w:ascii="Times New Roman" w:hAnsi="Times New Roman"/>
        </w:rPr>
        <w:t>dificultăţile</w:t>
      </w:r>
      <w:proofErr w:type="spellEnd"/>
      <w:proofErr w:type="gramEnd"/>
      <w:r>
        <w:rPr>
          <w:rFonts w:ascii="Times New Roman" w:hAnsi="Times New Roman"/>
        </w:rPr>
        <w:t xml:space="preserve"> cu care se </w:t>
      </w:r>
      <w:proofErr w:type="spellStart"/>
      <w:r>
        <w:rPr>
          <w:rFonts w:ascii="Times New Roman" w:hAnsi="Times New Roman"/>
        </w:rPr>
        <w:t>confruntă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copilul</w:t>
      </w:r>
      <w:proofErr w:type="spellEnd"/>
      <w:r>
        <w:rPr>
          <w:rFonts w:ascii="Times New Roman" w:hAnsi="Times New Roman"/>
        </w:rPr>
        <w:t xml:space="preserve"> cu CES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învăţarea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matematicii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Astfel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elaborarea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curriculumului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modificat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elevul</w:t>
      </w:r>
      <w:proofErr w:type="spellEnd"/>
      <w:r>
        <w:rPr>
          <w:rFonts w:ascii="Times New Roman" w:hAnsi="Times New Roman"/>
        </w:rPr>
        <w:t xml:space="preserve">  cu</w:t>
      </w:r>
      <w:proofErr w:type="gramEnd"/>
      <w:r>
        <w:rPr>
          <w:rFonts w:ascii="Times New Roman" w:hAnsi="Times New Roman"/>
        </w:rPr>
        <w:t xml:space="preserve"> CES din </w:t>
      </w:r>
      <w:proofErr w:type="spellStart"/>
      <w:r>
        <w:rPr>
          <w:rFonts w:ascii="Times New Roman" w:hAnsi="Times New Roman"/>
        </w:rPr>
        <w:t>clasa</w:t>
      </w:r>
      <w:proofErr w:type="spellEnd"/>
      <w:r>
        <w:rPr>
          <w:rFonts w:ascii="Times New Roman" w:hAnsi="Times New Roman"/>
        </w:rPr>
        <w:t xml:space="preserve"> a IV-a au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selectate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subcompetenţe</w:t>
      </w:r>
      <w:proofErr w:type="spellEnd"/>
      <w:r>
        <w:rPr>
          <w:rFonts w:ascii="Times New Roman" w:hAnsi="Times New Roman"/>
        </w:rPr>
        <w:t xml:space="preserve"> din </w:t>
      </w:r>
      <w:proofErr w:type="spellStart"/>
      <w:r>
        <w:rPr>
          <w:rFonts w:ascii="Times New Roman" w:hAnsi="Times New Roman"/>
        </w:rPr>
        <w:t>curriculumul</w:t>
      </w:r>
      <w:proofErr w:type="spellEnd"/>
      <w:r>
        <w:rPr>
          <w:rFonts w:ascii="Times New Roman" w:hAnsi="Times New Roman"/>
        </w:rPr>
        <w:t xml:space="preserve"> general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clasa</w:t>
      </w:r>
      <w:proofErr w:type="spellEnd"/>
      <w:r>
        <w:rPr>
          <w:rFonts w:ascii="Times New Roman" w:hAnsi="Times New Roman"/>
        </w:rPr>
        <w:t xml:space="preserve"> a III-a (</w:t>
      </w:r>
      <w:proofErr w:type="spellStart"/>
      <w:r>
        <w:rPr>
          <w:rFonts w:ascii="Times New Roman" w:hAnsi="Times New Roman"/>
        </w:rPr>
        <w:t>chiar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şi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dintre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acestea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b/>
          <w:i/>
        </w:rPr>
        <w:t>simplificate</w:t>
      </w:r>
      <w:proofErr w:type="spellEnd"/>
      <w:r>
        <w:rPr>
          <w:rFonts w:ascii="Times New Roman" w:hAnsi="Times New Roman"/>
        </w:rPr>
        <w:t>).</w:t>
      </w:r>
    </w:p>
    <w:p w:rsidR="00F666B0" w:rsidRPr="001F78A2" w:rsidRDefault="00F666B0" w:rsidP="00F666B0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F666B0" w:rsidRDefault="00F666B0"/>
    <w:sectPr w:rsidR="00F666B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0C06"/>
    <w:multiLevelType w:val="multilevel"/>
    <w:tmpl w:val="0CBAB87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43187"/>
    <w:multiLevelType w:val="multilevel"/>
    <w:tmpl w:val="961672E8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5DC2872"/>
    <w:multiLevelType w:val="multilevel"/>
    <w:tmpl w:val="A4BC493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128EB"/>
    <w:multiLevelType w:val="multilevel"/>
    <w:tmpl w:val="CDDE3CA8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C683E"/>
    <w:multiLevelType w:val="multilevel"/>
    <w:tmpl w:val="CA3271F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B2748CF"/>
    <w:multiLevelType w:val="multilevel"/>
    <w:tmpl w:val="CEF0747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B0"/>
    <w:rsid w:val="001F78A2"/>
    <w:rsid w:val="002035F0"/>
    <w:rsid w:val="002E23C3"/>
    <w:rsid w:val="00F6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E0B96-BA1D-4914-B98C-A34CA73A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B0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666B0"/>
    <w:pPr>
      <w:contextualSpacing/>
    </w:pPr>
  </w:style>
  <w:style w:type="table" w:styleId="a3">
    <w:name w:val="Table Grid"/>
    <w:basedOn w:val="a1"/>
    <w:uiPriority w:val="99"/>
    <w:unhideWhenUsed/>
    <w:rsid w:val="00F66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2</cp:revision>
  <dcterms:created xsi:type="dcterms:W3CDTF">2024-02-26T14:34:00Z</dcterms:created>
  <dcterms:modified xsi:type="dcterms:W3CDTF">2024-02-26T14:34:00Z</dcterms:modified>
</cp:coreProperties>
</file>