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Планирование 12-А класс 2023-24</w:t>
      </w:r>
    </w:p>
    <w:tbl>
      <w:tblPr>
        <w:tblStyle w:val="6"/>
        <w:tblW w:w="15594" w:type="dxa"/>
        <w:tblInd w:w="-4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5"/>
        <w:gridCol w:w="1559"/>
        <w:gridCol w:w="7229"/>
        <w:gridCol w:w="875"/>
        <w:gridCol w:w="1535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gridSpan w:val="2"/>
            <w:shd w:val="clear" w:color="auto" w:fill="B8CCE4" w:themeFill="accent1" w:themeFillTint="6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Индикаторы специфических компетенций (СК) и единиц компетений (ЕК) согласно куррикулума</w:t>
            </w:r>
          </w:p>
        </w:tc>
        <w:tc>
          <w:tcPr>
            <w:tcW w:w="1559" w:type="dxa"/>
            <w:vMerge w:val="restart"/>
            <w:shd w:val="clear" w:color="auto" w:fill="B8CCE4" w:themeFill="accent1" w:themeFillTint="6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  <w:vMerge w:val="restart"/>
            <w:shd w:val="clear" w:color="auto" w:fill="B8CCE4" w:themeFill="accent1" w:themeFillTint="6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Единицы содержания</w:t>
            </w:r>
          </w:p>
        </w:tc>
        <w:tc>
          <w:tcPr>
            <w:tcW w:w="875" w:type="dxa"/>
            <w:vMerge w:val="restart"/>
            <w:shd w:val="clear" w:color="auto" w:fill="B8CCE4" w:themeFill="accent1" w:themeFillTint="6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35" w:type="dxa"/>
            <w:vMerge w:val="restart"/>
            <w:shd w:val="clear" w:color="auto" w:fill="B8CCE4" w:themeFill="accent1" w:themeFillTint="6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vMerge w:val="restart"/>
            <w:shd w:val="clear" w:color="auto" w:fill="B8CCE4" w:themeFill="accent1" w:themeFillTint="66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</w:t>
            </w:r>
          </w:p>
        </w:tc>
        <w:tc>
          <w:tcPr>
            <w:tcW w:w="1559" w:type="dxa"/>
            <w:vMerge w:val="continue"/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Merge w:val="continue"/>
            <w:shd w:val="clear" w:color="auto" w:fill="B8CCE4" w:themeFill="accent1" w:themeFillTint="66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vMerge w:val="continue"/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Первообразная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1.1. Распознавание и использование терминологии и символики, адекватной понятиям первообразная, неопределенный интеграл, в различных контекстах.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1.2. Распознавание и применение первообразной функции в различных контекстах.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1.3. Обобщение понятия первообразная функция.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1.4. Вычисление неопределенных интегралов, используя свойства и таблицу неопределенных интегралов, методы интегрирования (интегрирование по частям, замена переменной).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1.5. Нахождение первообразной заданной функции или функции, первообразная которой удовлетворяет заданным условиям.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1.6. Анализирование решения задач на первообразные, неопределенные интегралы в контексте корректности, простоты, чёткости и значимости полученных результатов.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1.7. Обоснование вывода, результата, относящегося к первообразным, неопределенным интегралам, посредством аргументирования, доказательства.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IV.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VII</w:t>
            </w:r>
          </w:p>
        </w:tc>
        <w:tc>
          <w:tcPr>
            <w:tcW w:w="14601" w:type="dxa"/>
            <w:gridSpan w:val="6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Новые элементы  математической терминологии:</w:t>
            </w:r>
          </w:p>
          <w:p>
            <w:pPr>
              <w:pStyle w:val="11"/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 xml:space="preserve">Первообразная функции, график первообразной, неопределенный интеграл, интегрирование, знак интеграла, переменная интег-рирования,подинтегральная  функция, постоянная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fr-FR"/>
              </w:rPr>
              <w:t>интегрирования, замена переменной, интегрирование по частям, рекуррентная формула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3" w:type="dxa"/>
            <w:vMerge w:val="continue"/>
            <w:tcBorders>
              <w:right w:val="single" w:color="000000" w:themeColor="text1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/>
              </w:rPr>
              <w:t xml:space="preserve">XI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класс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3.1- 3.8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2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Производная функции</w:t>
            </w:r>
          </w:p>
          <w:p>
            <w:pPr>
              <w:pStyle w:val="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01/09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1.1,1.3,1.4,1.5</w:t>
            </w:r>
          </w:p>
        </w:tc>
        <w:tc>
          <w:tcPr>
            <w:tcW w:w="1559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2-3</w:t>
            </w:r>
          </w:p>
        </w:tc>
        <w:tc>
          <w:tcPr>
            <w:tcW w:w="7229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>
            <w:pPr>
              <w:pStyle w:val="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Понятие первообразная  </w:t>
            </w:r>
          </w:p>
        </w:tc>
        <w:tc>
          <w:tcPr>
            <w:tcW w:w="875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04,04/09</w:t>
            </w:r>
          </w:p>
        </w:tc>
        <w:tc>
          <w:tcPr>
            <w:tcW w:w="1418" w:type="dxa"/>
            <w:tcBorders>
              <w:top w:val="single" w:color="000000" w:themeColor="text1" w:sz="4" w:space="0"/>
              <w:bottom w:val="single" w:color="000000" w:themeColor="text1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1.1-1.5</w:t>
            </w:r>
          </w:p>
        </w:tc>
        <w:tc>
          <w:tcPr>
            <w:tcW w:w="1559" w:type="dxa"/>
            <w:tcBorders>
              <w:top w:val="single" w:color="000000" w:themeColor="text1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229" w:type="dxa"/>
            <w:tcBorders>
              <w:top w:val="single" w:color="000000" w:themeColor="text1" w:sz="4" w:space="0"/>
              <w:bottom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Понятие неопределенного интеграла. </w:t>
            </w:r>
          </w:p>
        </w:tc>
        <w:tc>
          <w:tcPr>
            <w:tcW w:w="875" w:type="dxa"/>
            <w:tcBorders>
              <w:top w:val="single" w:color="000000" w:themeColor="text1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35" w:type="dxa"/>
            <w:tcBorders>
              <w:top w:val="single" w:color="000000" w:themeColor="text1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06,06/09</w:t>
            </w:r>
          </w:p>
        </w:tc>
        <w:tc>
          <w:tcPr>
            <w:tcW w:w="1418" w:type="dxa"/>
            <w:tcBorders>
              <w:top w:val="single" w:color="000000" w:themeColor="text1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1.3-1.5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Свойства</w:t>
            </w:r>
            <w:r>
              <w:rPr>
                <w:rFonts w:ascii="Times New Roman" w:hAnsi="Times New Roman"/>
                <w:lang w:val="ru-RU"/>
              </w:rPr>
              <w:t xml:space="preserve"> неопределенного интеграла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1.3-1.5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Таблица первообразных элементарных функций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1.3-1.5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Вычисление неопределённых интегралов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1.3-1.5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 замены переменной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1.1-1.5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</w:rPr>
              <w:t>Интегрирование по частям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1.1-1.5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</w:rPr>
              <w:t>Итоговый урок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1.1-1.5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Итоговое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оценивание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итогового оценивания.</w:t>
            </w:r>
          </w:p>
        </w:tc>
        <w:tc>
          <w:tcPr>
            <w:tcW w:w="87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3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vMerge w:val="restart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IV.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VII.</w:t>
            </w:r>
          </w:p>
        </w:tc>
        <w:tc>
          <w:tcPr>
            <w:tcW w:w="10773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8"/>
              <w:spacing w:before="120" w:after="120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Определённый интеграл. Приложения</w:t>
            </w:r>
          </w:p>
        </w:tc>
        <w:tc>
          <w:tcPr>
            <w:tcW w:w="875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8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22</w:t>
            </w:r>
          </w:p>
        </w:tc>
        <w:tc>
          <w:tcPr>
            <w:tcW w:w="1535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601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2.1. Распознавание и использование терминологии и символики, адекватной понятию определенный интеграл, в различных контекстах.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2.2. Обобщение понятия интеграл.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2.3. Вычисление определённых интегралов, используя свойства, формулу Ньютона-Лейбница.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2.4. Распознавание в различных контекстах и применение подграфика функции при решении задач. 2.5. Вычисление площади фигуры и объёма тела вращения, используя определённый интеграл.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2.6. Применение определённых интегралов при решении повседневных ситуаций и/или при решении задач из различных областей.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2.7. Анализирование решения задач на определённые интегралы в контексте корректности, простоты, чёткости и значимости полученных результатов.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2.8. Обоснование вывода, результата, относящегося к определенным интегралам, посредством аргументирования, доказательства.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601" w:type="dxa"/>
            <w:gridSpan w:val="6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Новые элементы  математической терминологии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</w:p>
          <w:p>
            <w:pPr>
              <w:pStyle w:val="11"/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Определенный интеграл, пределы интегрирования, нижний предел, верхний предел, промежуток интегрирования, интегрируемые функции, формула Ньютона-Лейбница, подграфик функции, среднее значение функции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2.1,2.2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Определённый интеграл.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функции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2.1,2.2,2.6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определённых интегралов. Формула Ньютона – Лейбница.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2.1,2.2,2.6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Вычисление определённого интеграла,  используя свойства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2.1,2.2,2.6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смысл определённого интеграла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2.2,2.3,2.4,2.6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площади фигуры с помощью определённого интеграла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2.3-2.6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тела вращения. Вычисление объёма тела вращения с помощью  определённого интеграла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2.2,2.5,2.6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34-36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определенного интеграла в физике, геометрии, в повседневной жизни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2.1-2.6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Итоговый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1.1-1.5,2.1-2.6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Oбобщающий урок.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1.1-1.5,2.1-2.6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Итоговое оценивание.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7229" w:type="dxa"/>
            <w:tcBorders>
              <w:top w:val="single" w:color="auto" w:sz="4" w:space="0"/>
            </w:tcBorders>
          </w:tcPr>
          <w:p>
            <w:pPr>
              <w:pStyle w:val="8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Aнализ итогового оценивания.</w:t>
            </w:r>
          </w:p>
        </w:tc>
        <w:tc>
          <w:tcPr>
            <w:tcW w:w="87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53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93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Элементы комбинаторики.  Бином Ньютона</w:t>
            </w:r>
          </w:p>
        </w:tc>
        <w:tc>
          <w:tcPr>
            <w:tcW w:w="875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1535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5594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Распознавание в различных контекстах и классифицирование по разным критериям изученных типов комбинаторных задач.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Распознавание и использование терминологии и символики, адекватных элементам комбинаторики и биному Ньютона в различных контекстах.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Применение перестановок, размещений, сочетаний и их свойств при выявлении и описании феноменов, процессов из различных областей.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Применение бинома Ньютона и/или формулы общего члена разложения при решении задач.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3.5. Использование свойств биномиальных коэффициентов и разложения бинома при решении задач.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3.6. Анализ решения комбинаторных задач или задач на применение бинома Ньютона в контексте корректности, простоты, чёткости и значимости полученных результатов.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5594" w:type="dxa"/>
            <w:gridSpan w:val="7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Новые элементы  математической терминологии:</w:t>
            </w:r>
          </w:p>
          <w:p>
            <w:pPr>
              <w:pStyle w:val="11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Упорядоченное множество, факториал, комбинаторика, перестановки, перемещения, сочетания, бином Ньютона, формула общего члена, </w:t>
            </w:r>
          </w:p>
          <w:p>
            <w:pPr>
              <w:pStyle w:val="11"/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разложение бинома, биномиальные коэффициенты.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93" w:type="dxa"/>
            <w:vMerge w:val="restart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VII.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.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3.1,3.2,3.5,3.8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29" w:type="dxa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Понятие факториал 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3.1,3.2,3.5,3.8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Основные законы (правила) комбинаторики 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3.1,3.2,3.5,3.8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Перестановки (без повторений)  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3.1,3.2,3.3,3.5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Размещения (без повторений) 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3.1,3.2,3.3,3. 5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Сочетания (без повторений) Свойства сочетаний 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3.1-3.5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Уравнения, неравенства, содержащие элементы комбинаторики 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3.8,3.11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Бином Ньютона. Формула общего члена разложения бинома 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3.5-3.8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Основные свойства биномиальных коэффициентов. 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3.6-3.10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Свойства разложения бинома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3.6-3.10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Итоговый урок.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3.6-3.10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Oбобщающий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3.7-3.11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Итоговое оценивание.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итогового оценивания. 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93" w:type="dxa"/>
            <w:vMerge w:val="restart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IV.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VII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0773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8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fr-FR"/>
              </w:rPr>
              <w:t>Многогранники</w:t>
            </w:r>
          </w:p>
        </w:tc>
        <w:tc>
          <w:tcPr>
            <w:tcW w:w="875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1535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601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5.1. Распознавание и классифицирование многогранников по различным критериям в реальных и/ или смоделированных ситуациях.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5.2. Распознавание и использование терминологии и символики, адекватных многогранникам в различных контекстах.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5.3. Обобщение понятия многогранник.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5.4. Применение свойств многогранников при решении задач.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5.5. Вычисление площадей поверхностей и объёмов многогранников в реальных и/или смоделированных ситуациях.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5.6. Извлечение информаций, содержащихся в данной геометрической конфигурации, для доказательства её свойств и вычисления длин, площадей, объёмов.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5.7. Анализирование решения задач на многогранники в контексте корректности, простоты, чёткости и значимости полученных результатов.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5.8. Применение многогранников и их свойств для выявления и описания ситуаций, феноменов, процессов из различных областей.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5.9. Обоснование вывода, результата, относящегося к многогранникам, посредством аргументирования, доказательства.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601" w:type="dxa"/>
            <w:gridSpan w:val="6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Новые элементы  математической терминологии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</w:p>
          <w:p>
            <w:pPr>
              <w:pStyle w:val="11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Внутренняя точка фигуры, внешняя точка фигуры,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граничная точка фигуры, граница фигуры, ограниченная фигура, геометрическое тело, выпуклый многоганник, правильный многогранник, сечение многогранника, секущая плоскость, диагональное сечение, сечение, параллельная основанию, сечение, содержащее высоту, функция объем.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5.1,5.2,5.7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Многогранники. Элементы. Классификация.  Правильные многогранники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5.1,5.2,5.7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Призма. Элементы. Классификация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5.1,5.2,5.7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Сечения, параллельные основанию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5.2,5.3,5.7,5.8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Диагональные сечения. Сечения, содержащие  высоту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5.1,5.2,5.7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Площадь боковой и полной поверхности призмы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5.2,5.3,5.7,5.8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Объём призмы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5.3-5.9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DBE5F1" w:themeFill="accent1" w:themeFillTint="33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5.3-5.9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DBE5F1" w:themeFill="accent1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shd w:val="clear" w:color="auto" w:fill="DBE5F1" w:themeFill="accent1" w:themeFillTint="33"/>
          </w:tcPr>
          <w:p>
            <w:pPr>
              <w:spacing w:after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Итоговое оценивание  (1 семестр)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shd w:val="clear" w:color="auto" w:fill="DBE5F1" w:themeFill="accent1" w:themeFillTint="33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  <w:shd w:val="clear" w:color="auto" w:fill="DBE5F1" w:themeFill="accent1" w:themeFillTint="33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DBE5F1" w:themeFill="accent1" w:themeFillTint="33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5.3-5.9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Анализ оценивания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5.1,5.2,5.7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Пирамида. Элементы. Классификация. Сечения.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5.2,5.3,5.7,5.8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74-76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Площадь боковой  и полной поверхности пирамиды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5.1-5.3,5.7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Объём пирамиды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5.2,5.3,4.5,5.7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Решение примеров и задач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0773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8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</w:rPr>
              <w:t>II</w:t>
            </w:r>
            <w:r>
              <w:rPr>
                <w:rFonts w:ascii="Times New Roman" w:hAnsi="Times New Roman"/>
                <w:b/>
                <w:lang w:val="ru-RU"/>
              </w:rPr>
              <w:t xml:space="preserve"> СЕМЕСТР</w:t>
            </w:r>
          </w:p>
        </w:tc>
        <w:tc>
          <w:tcPr>
            <w:tcW w:w="875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3" w:type="dxa"/>
            <w:vMerge w:val="restart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IV.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VII.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5.3-5.9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Усечённая пирамида. Элементы. Классификация. Сечения.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5.1,5.2,5.7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Площадь боковой и полной поверхности усечённой пирамиды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5.1,5.2,5.7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Объём усечённой пирамиды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5.3-5.9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Oбобщающий урок.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shd w:val="clear" w:color="auto" w:fill="C6D9F0" w:themeFill="text2" w:themeFillTint="33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5.1-5.3,5.5,5.8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shd w:val="clear" w:color="auto" w:fill="C6D9F0" w:themeFill="text2" w:themeFillTint="33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  <w:shd w:val="clear" w:color="auto" w:fill="C6D9F0" w:themeFill="text2" w:themeFillTint="33"/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Итоговое оценивание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shd w:val="clear" w:color="auto" w:fill="C6D9F0" w:themeFill="text2" w:themeFillTint="33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  <w:shd w:val="clear" w:color="auto" w:fill="C6D9F0" w:themeFill="text2" w:themeFillTint="33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C6D9F0" w:themeFill="text2" w:themeFillTint="33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7229" w:type="dxa"/>
            <w:tcBorders>
              <w:top w:val="single" w:color="auto" w:sz="4" w:space="0"/>
            </w:tcBorders>
          </w:tcPr>
          <w:p>
            <w:pPr>
              <w:pStyle w:val="9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Aнализ итогового оценивания</w:t>
            </w:r>
          </w:p>
        </w:tc>
        <w:tc>
          <w:tcPr>
            <w:tcW w:w="87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19/01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93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0773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8"/>
              <w:spacing w:before="120" w:after="120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>Элементы математической статистики, элементы теории вероятностей и финансового исчисления</w:t>
            </w:r>
          </w:p>
        </w:tc>
        <w:tc>
          <w:tcPr>
            <w:tcW w:w="875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/>
                <w:b/>
                <w:sz w:val="28"/>
                <w:szCs w:val="24"/>
                <w:lang w:val="ru-RU"/>
              </w:rPr>
              <w:t>8</w:t>
            </w:r>
          </w:p>
        </w:tc>
        <w:tc>
          <w:tcPr>
            <w:tcW w:w="1535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594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4.1. Распознавание и использование терминологии и символики, адекватных элементам теории вероятностей, математической статистики и финансового исчисления, в различных контекстах.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4.2. Распознавание и применение изученных элементов математической статистики и финансового исчисления для выявления и описания процессов, феноменов из различных областей.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4.3. Представление результатов наблюдений, физических, экономических, социальных явлений посредством рисунков, таблиц, графиков, диаграмм и извлечение информаций из статистических таблиц, списков, диаграмм.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4.4. Интерпретирование и транспонирование на математический язык практических ситуаций посредством статистических и вероятностных понятий.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4.5. Отбирание, учет и интерпретирование количественных, качественных данных, используя инструменты ИКТ и статистические инструменты.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4.6. Распознавание и классифицирование событий по различным критериям.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4.7. Вычисление вероятности события в реальных и/или смоделированных ситуациях.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4.8. Приведение примеров дискретных случайных величин, включительно из окружающей действительности.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4.9. Определение среднего значения дискретной случайной величины.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4.10. Обоснование вывода, результата, относящегося к элементам теории вероятностей, математической статистики и финансового исчисления, посредством аргументирования, доказательства.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4" w:type="dxa"/>
            <w:gridSpan w:val="7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Новые элементы  математической терминологии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>
            <w:pPr>
              <w:pStyle w:val="11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Совместные события, несовместные события, равновозможные события, правило умножения, противоположное событие, независимые события, случайная величина, распределение случайной величины,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 среднее значение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случайной величины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таблица статистических данных, статистический ряд, группировка данных, статистическая серия, абсолютная частота, относительная частота, накопленная частота, гистограмма, полигон  частот, медиана, мода,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 прибыль,  процент, процентная ставка, простые процент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, сложные процент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стоимость,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себестоимость, прибыль,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 НДС (налог на добавленную стоимость), коммерческое добавление, кредит, кредитор, должник, долг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93" w:type="dxa"/>
            <w:vMerge w:val="restart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IV.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/>
                <w:sz w:val="24"/>
                <w:szCs w:val="24"/>
                <w:lang w:val="fr-CH"/>
              </w:rPr>
              <w:t>VII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4.1, 4.6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89-90</w:t>
            </w:r>
          </w:p>
        </w:tc>
        <w:tc>
          <w:tcPr>
            <w:tcW w:w="7229" w:type="dxa"/>
            <w:tcBorders>
              <w:top w:val="single" w:color="auto" w:sz="4" w:space="0"/>
            </w:tcBorders>
          </w:tcPr>
          <w:p>
            <w:pPr>
              <w:pStyle w:val="5"/>
              <w:shd w:val="clear" w:color="auto" w:fill="F8F9FA"/>
              <w:rPr>
                <w:rFonts w:ascii="Times New Roman" w:hAnsi="Times New Roman"/>
                <w:b/>
                <w:lang w:val="ro-RO"/>
              </w:rPr>
            </w:pPr>
            <w:r>
              <w:rPr>
                <w:rStyle w:val="20"/>
                <w:rFonts w:ascii="Times New Roman" w:hAnsi="Times New Roman" w:cs="Times New Roman"/>
                <w:color w:val="202124"/>
                <w:sz w:val="24"/>
                <w:szCs w:val="24"/>
              </w:rPr>
              <w:t>Событие</w:t>
            </w:r>
            <w:r>
              <w:rPr>
                <w:rStyle w:val="20"/>
                <w:rFonts w:hint="default" w:ascii="Times New Roman" w:hAnsi="Times New Roman" w:cs="Times New Roman"/>
                <w:color w:val="202124"/>
                <w:sz w:val="24"/>
                <w:szCs w:val="24"/>
                <w:lang w:val="ru-RU"/>
              </w:rPr>
              <w:t>.</w:t>
            </w:r>
            <w:r>
              <w:rPr>
                <w:rStyle w:val="20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Классификация событий.</w:t>
            </w:r>
          </w:p>
        </w:tc>
        <w:tc>
          <w:tcPr>
            <w:tcW w:w="87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22,22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4.1, 4.6, 4.7, 4.8, 4.10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91-93</w:t>
            </w:r>
          </w:p>
        </w:tc>
        <w:tc>
          <w:tcPr>
            <w:tcW w:w="7229" w:type="dxa"/>
            <w:tcBorders>
              <w:top w:val="single" w:color="auto" w:sz="4" w:space="0"/>
            </w:tcBorders>
          </w:tcPr>
          <w:p>
            <w:pPr>
              <w:pStyle w:val="5"/>
              <w:shd w:val="clear" w:color="auto" w:fill="F8F9FA"/>
              <w:rPr>
                <w:rStyle w:val="20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  <w:color w:val="202124"/>
                <w:sz w:val="24"/>
                <w:szCs w:val="24"/>
              </w:rPr>
              <w:t>Классическое определение вероятности.</w:t>
            </w:r>
          </w:p>
          <w:p>
            <w:pPr>
              <w:pStyle w:val="8"/>
              <w:ind w:left="-79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7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24,24,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4.1, 4.6, 4.7, 4.8, 4.10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7229" w:type="dxa"/>
            <w:tcBorders>
              <w:top w:val="single" w:color="auto" w:sz="4" w:space="0"/>
            </w:tcBorders>
          </w:tcPr>
          <w:p>
            <w:pPr>
              <w:pStyle w:val="8"/>
              <w:ind w:left="-79"/>
              <w:rPr>
                <w:rFonts w:ascii="Times New Roman" w:hAnsi="Times New Roman"/>
                <w:lang w:val="ro-RO"/>
              </w:rPr>
            </w:pPr>
            <w:r>
              <w:rPr>
                <w:rStyle w:val="20"/>
                <w:rFonts w:ascii="Times New Roman" w:hAnsi="Times New Roman"/>
                <w:color w:val="202124"/>
                <w:sz w:val="24"/>
                <w:szCs w:val="24"/>
                <w:lang w:val="ru-RU"/>
              </w:rPr>
              <w:t>Случайные события. Операции со случайными событиями Независимые случайные события</w:t>
            </w:r>
          </w:p>
        </w:tc>
        <w:tc>
          <w:tcPr>
            <w:tcW w:w="87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3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29,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4.1, 4.6, 4.8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96-98</w:t>
            </w:r>
          </w:p>
        </w:tc>
        <w:tc>
          <w:tcPr>
            <w:tcW w:w="7229" w:type="dxa"/>
            <w:tcBorders>
              <w:top w:val="single" w:color="auto" w:sz="4" w:space="0"/>
            </w:tcBorders>
          </w:tcPr>
          <w:p>
            <w:pPr>
              <w:pStyle w:val="8"/>
              <w:ind w:left="-79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Style w:val="20"/>
                <w:rFonts w:ascii="Times New Roman" w:hAnsi="Times New Roman"/>
                <w:color w:val="202124"/>
                <w:sz w:val="24"/>
                <w:szCs w:val="24"/>
              </w:rPr>
              <w:t>Случайная величина</w:t>
            </w:r>
          </w:p>
        </w:tc>
        <w:tc>
          <w:tcPr>
            <w:tcW w:w="87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31,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4.1, 4.6, 4.8, 4.10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7229" w:type="dxa"/>
            <w:tcBorders>
              <w:top w:val="single" w:color="auto" w:sz="4" w:space="0"/>
            </w:tcBorders>
          </w:tcPr>
          <w:p>
            <w:pPr>
              <w:pStyle w:val="5"/>
              <w:shd w:val="clear" w:color="auto" w:fill="F8F9FA"/>
              <w:rPr>
                <w:rFonts w:ascii="Times New Roman" w:hAnsi="Times New Roman"/>
                <w:lang w:val="ro-RO"/>
              </w:rPr>
            </w:pPr>
            <w:r>
              <w:rPr>
                <w:rStyle w:val="20"/>
                <w:rFonts w:ascii="Times New Roman" w:hAnsi="Times New Roman" w:cs="Times New Roman"/>
                <w:color w:val="202124"/>
                <w:sz w:val="24"/>
                <w:szCs w:val="24"/>
              </w:rPr>
              <w:t>Среднее значение случайной величины.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Математическое ожидание случайной величины.</w:t>
            </w:r>
          </w:p>
        </w:tc>
        <w:tc>
          <w:tcPr>
            <w:tcW w:w="87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3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31,02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/02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4.1, 4.6, 4.8, 4.9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29" w:type="dxa"/>
            <w:tcBorders>
              <w:top w:val="single" w:color="auto" w:sz="4" w:space="0"/>
            </w:tcBorders>
          </w:tcPr>
          <w:p>
            <w:pPr>
              <w:pStyle w:val="8"/>
              <w:ind w:left="-79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7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/02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4.1 -4.10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29" w:type="dxa"/>
            <w:tcBorders>
              <w:top w:val="single" w:color="auto" w:sz="4" w:space="0"/>
            </w:tcBorders>
          </w:tcPr>
          <w:p>
            <w:pPr>
              <w:pStyle w:val="7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Oбобщающий урок.</w:t>
            </w:r>
          </w:p>
        </w:tc>
        <w:tc>
          <w:tcPr>
            <w:tcW w:w="87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05/02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4.1 -4.10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7229" w:type="dxa"/>
            <w:tcBorders>
              <w:top w:val="single" w:color="auto" w:sz="4" w:space="0"/>
            </w:tcBorders>
          </w:tcPr>
          <w:p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Итоговое оценивание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«Элементы теории вероятности»</w:t>
            </w:r>
          </w:p>
        </w:tc>
        <w:tc>
          <w:tcPr>
            <w:tcW w:w="87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07/02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4.1 -4.10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104</w:t>
            </w:r>
          </w:p>
        </w:tc>
        <w:tc>
          <w:tcPr>
            <w:tcW w:w="7229" w:type="dxa"/>
            <w:tcBorders>
              <w:top w:val="single" w:color="auto" w:sz="4" w:space="0"/>
            </w:tcBorders>
          </w:tcPr>
          <w:p>
            <w:pPr>
              <w:pStyle w:val="9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итогового оценивания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7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/02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4.3-4.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lang w:eastAsia="ru-RU"/>
              </w:rPr>
              <w:t>Основные понятия. Выбор, запись и группировки данных.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единицы, статистическая совокупность, статистическое исследование)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09/02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4.2-4.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106-107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lang w:eastAsia="ru-RU"/>
              </w:rPr>
              <w:t>Графическое представление статистических данных.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12/02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12/02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4.1-4.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108-109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величины статистических рядов (Мода, медиана, среднее арифметическое статистического ряда.)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14,14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4.1-4.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110-111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lang w:eastAsia="ru-RU"/>
              </w:rPr>
              <w:t>Элементы финансового расчета.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(Элементы финансовой математики. Проценты.  Бюджет. Прибыль. Цены.)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CH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4.1-4.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4.1-4.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Обобющающий урок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4.1-4.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Итоговое оценивание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«Элементы математической статистики и финансового исчисления»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4.1-4.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722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итогового оценивания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773" w:type="dxa"/>
            <w:gridSpan w:val="3"/>
            <w:tcBorders>
              <w:top w:val="single" w:color="auto" w:sz="4" w:space="0"/>
            </w:tcBorders>
          </w:tcPr>
          <w:p>
            <w:pPr>
              <w:pStyle w:val="9"/>
              <w:spacing w:before="120" w:after="120"/>
              <w:jc w:val="center"/>
              <w:rPr>
                <w:rFonts w:ascii="Times New Roman" w:hAnsi="Times New Roman"/>
                <w:sz w:val="28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Круглые тела</w:t>
            </w:r>
          </w:p>
        </w:tc>
        <w:tc>
          <w:tcPr>
            <w:tcW w:w="87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000000" w:themeColor="text1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IV.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4601" w:type="dxa"/>
            <w:gridSpan w:val="6"/>
            <w:tcBorders>
              <w:top w:val="single" w:color="auto" w:sz="4" w:space="0"/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6.1. Распознавание и классифицирование тел вращения по различным критериям в реальных и/или смоделированных ситуациях.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6.2. Распознавание и использование терминологии и символики, адекватных телам вращения в различных контекстах.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6.3. Обобщение понятия тело вращения.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6.4. Применение свойств тел вращения при решении задач.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6.5. Вычисление площадей поверхностей и объемов тел вращения в реальных и/или смоделированных ситуациях.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6.6. Анализирование решения задач на тела вращения в контексте корректности, простоты, чёткости и значимости полученных результатов. 6.7. Применение тел вращения и их свойств для выявления и описания ситуаций, феноменов, процессов из различных областей.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6.8. Обоснование вывода, результата, относящегося к телам вращения, посредством аргументирования, доказательства.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000000" w:themeColor="text1" w:sz="4" w:space="0"/>
            </w:tcBorders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601" w:type="dxa"/>
            <w:gridSpan w:val="6"/>
            <w:tcBorders>
              <w:top w:val="single" w:color="auto" w:sz="4" w:space="0"/>
              <w:bottom w:val="single" w:color="000000" w:themeColor="text1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Новые элементы  математической терминологии</w:t>
            </w:r>
            <w:r>
              <w:rPr>
                <w:rFonts w:ascii="Times New Roman" w:hAnsi="Times New Roman" w:cs="Times New Roman"/>
                <w:i/>
                <w:sz w:val="24"/>
                <w:lang w:val="ro-RO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Объем усеченного прямого кругового конуса, площадь поверхности усеченного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прямого кругового конуса, прямая, внешняя к сфере, прямая, касательная к сфере, внешняя плоскость к сфере, касательная плоскость к сфере, секущая плоскость, сечения конической поверхности: окружность, эллипс, гипербола, парабола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6.3-6.8 5.3-5.8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722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круговой цилиндр. Элементы. Сечения.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6.1,6.2 ,6.3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117-118</w:t>
            </w:r>
          </w:p>
        </w:tc>
        <w:tc>
          <w:tcPr>
            <w:tcW w:w="722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боковой и полной поверхности кругового цилиндра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28/02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6.3-6.8 5.3-5.8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119-120</w:t>
            </w:r>
          </w:p>
        </w:tc>
        <w:tc>
          <w:tcPr>
            <w:tcW w:w="722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прямого кругового цилиндра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01/03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6.3-6.8 5.3-5.8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722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круговой конус. Элементы. Сечения.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04/03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6.1,6.2 ,6.3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122-123</w:t>
            </w:r>
          </w:p>
        </w:tc>
        <w:tc>
          <w:tcPr>
            <w:tcW w:w="722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боковой и полной поверхности конуса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06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6.3-6.8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124-125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Объём прямого кругового конус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/03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6.3-6.8 5.3-5.8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Прямой круговой усечённый конус. Элементы. Осевые сечения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6.1,6.2 ,6.3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722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боковой и полной поверхности усечённого конуса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6.3-6.8</w:t>
            </w: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22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прямого усечённого конуса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6.3-6.8 5.3-5.8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Сфера. Элементы. Сечение сферы плоскостью. </w:t>
            </w:r>
            <w:r>
              <w:rPr>
                <w:rFonts w:ascii="Times New Roman" w:hAnsi="Times New Roman"/>
                <w:sz w:val="24"/>
                <w:szCs w:val="24"/>
              </w:rPr>
              <w:t>Площадь сферы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6.3-6.8 5.3-5.8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722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Шар. Объём шара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6.3-6.8 5.3-5.8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22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Сечение конической поверхности плоскостью. Понятие окружности, эллипс, гипербола, парабола (как геометрические места точек)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6.1-6.8</w:t>
            </w: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22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6.1-6.8</w:t>
            </w: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7229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01/04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6.1-6.8,5.1-5.9</w:t>
            </w: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7229" w:type="dxa"/>
            <w:shd w:val="clear" w:color="auto" w:fill="C6D9F0" w:themeFill="text2" w:themeFillTint="33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Итоговое оценивание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01/04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773" w:type="dxa"/>
            <w:gridSpan w:val="3"/>
            <w:tcBorders>
              <w:top w:val="single" w:color="000000" w:themeColor="text1" w:sz="4" w:space="0"/>
            </w:tcBorders>
          </w:tcPr>
          <w:p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27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X-ый класс :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1.1 – 7.10</w:t>
            </w: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139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Множества. Действия. Свойства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03/04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3" w:type="dxa"/>
            <w:vMerge w:val="restart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III.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IV.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VI.</w:t>
            </w:r>
          </w:p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1985" w:type="dxa"/>
            <w:vMerge w:val="continue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140-141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Действительные и комплексные числа. Действия. Свойства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03,05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continue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142-143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Иррациональные уравнения, неравенства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08,08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continue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144-146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Логарифмические, показательные уравнения и неравества.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10,10,12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continue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147-149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Тригонометрические уравнения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15,15,17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continue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150-151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Уравнения,  неравенства с модулем, параметром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17,19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continue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152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Элементарные функции. Свойства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XI-ый класс :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1.1 – 8.7</w:t>
            </w: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153-154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Пределы функций.  Асимптоты функций. Непрерывные функции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22,24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continue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156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Производная функции. Применения производной к исследованию функции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26,29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continue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157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Задачи на максимум и минимум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continue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158-159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Элементы комбинаторики. Бином Ньютона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03/05,15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continue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160-161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Матрицы. Определители. Матричные уравнения. Системы линейных уравнений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15,17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XII-ый класс: </w:t>
            </w:r>
          </w:p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1.1– 6.8  </w:t>
            </w: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162-16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Геометрия на плоскости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20,22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continue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Геометрия в пространстве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22,24</w:t>
            </w: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vMerge w:val="continue"/>
          </w:tcPr>
          <w:p>
            <w:pPr>
              <w:pStyle w:val="1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167  </w:t>
            </w:r>
          </w:p>
        </w:tc>
        <w:tc>
          <w:tcPr>
            <w:tcW w:w="7229" w:type="dxa"/>
          </w:tcPr>
          <w:p>
            <w:pPr>
              <w:pStyle w:val="9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Итоговый урок</w:t>
            </w:r>
          </w:p>
        </w:tc>
        <w:tc>
          <w:tcPr>
            <w:tcW w:w="87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535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</w:tcPr>
          <w:p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>
      <w:p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>
      <w:pPr>
        <w:jc w:val="center"/>
        <w:rPr>
          <w:rFonts w:ascii="Times New Roman" w:hAnsi="Times New Roman" w:eastAsia="Calibri" w:cs="Times New Roman"/>
          <w:b/>
          <w:lang w:val="ro-RO"/>
        </w:rPr>
      </w:pPr>
      <w:r>
        <w:rPr>
          <w:rFonts w:ascii="Times New Roman" w:hAnsi="Times New Roman" w:eastAsia="Calibri" w:cs="Times New Roman"/>
          <w:b/>
          <w:lang w:val="ro-RO"/>
        </w:rPr>
        <w:t>В конце  XII-го класса,</w:t>
      </w:r>
      <w:r>
        <w:rPr>
          <w:rFonts w:ascii="Times New Roman" w:hAnsi="Times New Roman" w:eastAsia="Calibri" w:cs="Times New Roman"/>
          <w:b/>
        </w:rPr>
        <w:t xml:space="preserve"> УЧЕНИК МОЖЕТ</w:t>
      </w:r>
      <w:r>
        <w:rPr>
          <w:rFonts w:ascii="Times New Roman" w:hAnsi="Times New Roman" w:eastAsia="Calibri" w:cs="Times New Roman"/>
          <w:b/>
          <w:lang w:val="ro-RO"/>
        </w:rPr>
        <w:t>: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применить действительные и комплексые числа для выполнения вычислений в различных контекстах; 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решить изученные типы уравнений, неравенств, систем и совкупностей, используя рациональные методы;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применить изученные элементы высщей алгебры (одночрены, многочлены, иатрицы, определители) при решении проблем из различных областей и для выявления и описания ситуаций, процессов, феноменов; 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применить дифференциальное и интегральное исчисление при решении задач и при идентифицировании и описании ситуаций, процессов и явлений из разных областей;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идентифицировать функции, поизводных функций, первообразных функций, неопределенных интегралов, определенных интегралов в различных контекстах;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>найти производные, первообразные заданных и/или полученных функций;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>распознавать и применять терминологию и обознчения адек</w:t>
      </w:r>
      <w:r>
        <w:rPr>
          <w:rFonts w:ascii="Times New Roman" w:hAnsi="Times New Roman" w:eastAsia="Calibri" w:cs="Times New Roman"/>
        </w:rPr>
        <w:t>в</w:t>
      </w:r>
      <w:r>
        <w:rPr>
          <w:rFonts w:ascii="Times New Roman" w:hAnsi="Times New Roman" w:eastAsia="Calibri" w:cs="Times New Roman"/>
          <w:lang w:val="ro-RO"/>
        </w:rPr>
        <w:t xml:space="preserve">атных понятиям </w:t>
      </w:r>
      <w:r>
        <w:rPr>
          <w:rFonts w:ascii="Times New Roman" w:hAnsi="Times New Roman" w:eastAsia="Calibri" w:cs="Times New Roman"/>
          <w:i/>
          <w:lang w:val="ro-RO"/>
        </w:rPr>
        <w:t>функция, производная, первообразная, неопределенный инеграл, определенный интеграл</w:t>
      </w:r>
      <w:r>
        <w:rPr>
          <w:rFonts w:ascii="Times New Roman" w:hAnsi="Times New Roman" w:eastAsia="Calibri" w:cs="Times New Roman"/>
          <w:lang w:val="ro-RO"/>
        </w:rPr>
        <w:t xml:space="preserve"> в разных ситуациах, в том числе вобщении;              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построить  график функции, производной функции, первообразной функции и интерпретировать полученные и/или заданные графики; 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применить свойства изученных функций, производных, первообразных и интегралов при решении задач, при исследовании и описании ситуаций,  феноменов, физических, химических, биологических, экономических, социальных и т.п. процессов, моделированных посредством функций; 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>транспонировать реальную и/или смоделированную ситуацию из разных ообластей  на язык определенных интегралов, решить полученную задачу и интерпретировать результат</w:t>
      </w:r>
      <w:r>
        <w:rPr>
          <w:rFonts w:ascii="Times New Roman" w:hAnsi="Times New Roman" w:eastAsia="Calibri" w:cs="Times New Roman"/>
        </w:rPr>
        <w:t>ы</w:t>
      </w:r>
      <w:r>
        <w:rPr>
          <w:rFonts w:ascii="Times New Roman" w:hAnsi="Times New Roman" w:eastAsia="Calibri" w:cs="Times New Roman"/>
          <w:lang w:val="ro-RO"/>
        </w:rPr>
        <w:t>;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 выбрать адекатный метод и использовать его при вычислении интегралов;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распознавать и применять терминологию и обозначения адекватных  элементам сомбинаторики и биному Ньютона в разных ситуациях, в том числе при общении;          </w:t>
      </w:r>
    </w:p>
    <w:p>
      <w:pPr>
        <w:numPr>
          <w:ilvl w:val="0"/>
          <w:numId w:val="1"/>
        </w:numPr>
        <w:tabs>
          <w:tab w:val="center" w:pos="2356"/>
          <w:tab w:val="left" w:pos="4461"/>
        </w:tabs>
        <w:spacing w:after="0" w:line="240" w:lineRule="auto"/>
        <w:jc w:val="both"/>
        <w:rPr>
          <w:rFonts w:ascii="Times New Roman" w:hAnsi="Times New Roman" w:eastAsia="Calibri" w:cs="Times New Roman"/>
          <w:lang w:val="fr-FR"/>
        </w:rPr>
      </w:pPr>
      <w:r>
        <w:rPr>
          <w:rFonts w:ascii="Times New Roman" w:hAnsi="Times New Roman" w:eastAsia="Calibri" w:cs="Times New Roman"/>
          <w:lang w:val="ro-RO"/>
        </w:rPr>
        <w:t xml:space="preserve">решить проблемы, в том числе проблемы повседневной жизни  и из других областей, содержащих элементы комбинаторики; 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  <w:lang w:val="fr-FR"/>
        </w:rPr>
      </w:pPr>
      <w:r>
        <w:rPr>
          <w:rFonts w:ascii="Times New Roman" w:hAnsi="Times New Roman" w:eastAsia="Calibri" w:cs="Times New Roman"/>
        </w:rPr>
        <w:t>определить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шанс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и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вычислить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вероятность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события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в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реальных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и</w:t>
      </w:r>
      <w:r>
        <w:rPr>
          <w:rFonts w:ascii="Times New Roman" w:hAnsi="Times New Roman" w:eastAsia="Calibri" w:cs="Times New Roman"/>
          <w:lang w:val="fr-FR"/>
        </w:rPr>
        <w:t>/</w:t>
      </w:r>
      <w:r>
        <w:rPr>
          <w:rFonts w:ascii="Times New Roman" w:hAnsi="Times New Roman" w:eastAsia="Calibri" w:cs="Times New Roman"/>
        </w:rPr>
        <w:t>или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смоделированных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ситуациях</w:t>
      </w:r>
      <w:r>
        <w:rPr>
          <w:rFonts w:ascii="Times New Roman" w:hAnsi="Times New Roman" w:eastAsia="Calibri" w:cs="Times New Roman"/>
          <w:lang w:val="fr-FR"/>
        </w:rPr>
        <w:t>;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</w:rPr>
        <w:t>идентифицировать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в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разных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контекстах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изученные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элементы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вероятности</w:t>
      </w:r>
      <w:r>
        <w:rPr>
          <w:rFonts w:ascii="Times New Roman" w:hAnsi="Times New Roman" w:eastAsia="Calibri" w:cs="Times New Roman"/>
          <w:lang w:val="fr-FR"/>
        </w:rPr>
        <w:t xml:space="preserve">, </w:t>
      </w:r>
      <w:r>
        <w:rPr>
          <w:rFonts w:ascii="Times New Roman" w:hAnsi="Times New Roman" w:eastAsia="Calibri" w:cs="Times New Roman"/>
        </w:rPr>
        <w:t>математической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статистики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и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финансового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</w:rPr>
        <w:t>исчисления</w:t>
      </w:r>
      <w:r>
        <w:rPr>
          <w:rFonts w:ascii="Times New Roman" w:hAnsi="Times New Roman" w:eastAsia="Calibri" w:cs="Times New Roman"/>
          <w:lang w:val="fr-FR"/>
        </w:rPr>
        <w:t>;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>применить элементы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  <w:lang w:val="ro-RO"/>
        </w:rPr>
        <w:t>вероятности</w:t>
      </w:r>
      <w:r>
        <w:rPr>
          <w:rFonts w:ascii="Times New Roman" w:hAnsi="Times New Roman" w:eastAsia="Calibri" w:cs="Times New Roman"/>
          <w:lang w:val="fr-FR"/>
        </w:rPr>
        <w:t xml:space="preserve">, </w:t>
      </w:r>
      <w:r>
        <w:rPr>
          <w:rFonts w:ascii="Times New Roman" w:hAnsi="Times New Roman" w:eastAsia="Calibri" w:cs="Times New Roman"/>
          <w:lang w:val="ro-RO"/>
        </w:rPr>
        <w:t>математической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  <w:lang w:val="ro-RO"/>
        </w:rPr>
        <w:t>статистики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  <w:lang w:val="ro-RO"/>
        </w:rPr>
        <w:t>и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  <w:lang w:val="ro-RO"/>
        </w:rPr>
        <w:t>финансового</w:t>
      </w:r>
      <w:r>
        <w:rPr>
          <w:rFonts w:ascii="Times New Roman" w:hAnsi="Times New Roman" w:eastAsia="Calibri" w:cs="Times New Roman"/>
          <w:lang w:val="fr-FR"/>
        </w:rPr>
        <w:t xml:space="preserve"> </w:t>
      </w:r>
      <w:r>
        <w:rPr>
          <w:rFonts w:ascii="Times New Roman" w:hAnsi="Times New Roman" w:eastAsia="Calibri" w:cs="Times New Roman"/>
          <w:lang w:val="ro-RO"/>
        </w:rPr>
        <w:t xml:space="preserve">исчисления  для распознания и описания ситуаций, процессов, феноменов  из разных областей;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</w:rPr>
        <w:t xml:space="preserve">представить результаты </w:t>
      </w:r>
      <w:r>
        <w:rPr>
          <w:rFonts w:ascii="Times New Roman" w:hAnsi="Times New Roman" w:eastAsia="Calibri" w:cs="Times New Roman"/>
          <w:lang w:val="ro-RO"/>
        </w:rPr>
        <w:t>наблюдений, явлений, физических, экономических, социальных процессов и т. д. посредством рисунков, таблиц, графиков, статистических диаграмм и извлечь соответствующие информации из таблиц, списков, графиков, статистических диаграмм;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>определить личный и семейный бюджет;</w:t>
      </w:r>
    </w:p>
    <w:p>
      <w:pPr>
        <w:numPr>
          <w:ilvl w:val="0"/>
          <w:numId w:val="1"/>
        </w:numPr>
        <w:spacing w:after="0" w:line="240" w:lineRule="auto"/>
        <w:ind w:right="34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интерпретировать и переводить на математический язык практические ситуации, используя изученные элементы статистики и вероятности;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идентифицировать и изобразить на плоскость, используя чертежные инструменты, инструменты ИКТ, изученные геометрические фигуры, включая многогранники,  тела вращения и их элементы;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классифицировать по различным критериям </w:t>
      </w:r>
      <w:r>
        <w:rPr>
          <w:rFonts w:ascii="Times New Roman" w:hAnsi="Times New Roman" w:eastAsia="Calibri" w:cs="Times New Roman"/>
        </w:rPr>
        <w:t>изученные</w:t>
      </w:r>
      <w:r>
        <w:rPr>
          <w:rFonts w:ascii="Times New Roman" w:hAnsi="Times New Roman" w:eastAsia="Calibri" w:cs="Times New Roman"/>
          <w:lang w:val="ro-RO"/>
        </w:rPr>
        <w:t xml:space="preserve"> геометрические фигуры, в том числе многогранники и тела вращения;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перевести реальную и/или смоделированную ситуацию относительно типов изученых геометрических фигур, включая многогранники и тела вращения, на геометрический язык, решить полученную задачу, обосновать  и интерпретировать результат;   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применить метод подобных треугольников и метод конгруэтных треугольников при решении задач из различных областей;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Calibri" w:cs="Times New Roman"/>
          <w:lang w:val="ro-RO"/>
        </w:rPr>
      </w:pPr>
      <w:r>
        <w:rPr>
          <w:rFonts w:ascii="Times New Roman" w:hAnsi="Times New Roman" w:eastAsia="Calibri" w:cs="Times New Roman"/>
          <w:lang w:val="ro-RO"/>
        </w:rPr>
        <w:t xml:space="preserve">применить изученные геометрические преобразования на плоскости и пространстве в различных контекстах; </w:t>
      </w:r>
    </w:p>
    <w:p>
      <w:pPr>
        <w:pStyle w:val="8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sectPr>
      <w:pgSz w:w="16838" w:h="11906" w:orient="landscape"/>
      <w:pgMar w:top="720" w:right="720" w:bottom="72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45F5A"/>
    <w:multiLevelType w:val="multilevel"/>
    <w:tmpl w:val="12445F5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EF"/>
    <w:rsid w:val="00032120"/>
    <w:rsid w:val="00083B1A"/>
    <w:rsid w:val="000B3863"/>
    <w:rsid w:val="000D7DFF"/>
    <w:rsid w:val="000E0294"/>
    <w:rsid w:val="00131525"/>
    <w:rsid w:val="001B6498"/>
    <w:rsid w:val="00270427"/>
    <w:rsid w:val="002867D3"/>
    <w:rsid w:val="002B1549"/>
    <w:rsid w:val="00317C97"/>
    <w:rsid w:val="003D6E73"/>
    <w:rsid w:val="003E2471"/>
    <w:rsid w:val="004023C4"/>
    <w:rsid w:val="00413C8A"/>
    <w:rsid w:val="0042782A"/>
    <w:rsid w:val="00451EE5"/>
    <w:rsid w:val="004A369C"/>
    <w:rsid w:val="00577CAB"/>
    <w:rsid w:val="006155EF"/>
    <w:rsid w:val="00670476"/>
    <w:rsid w:val="006B607A"/>
    <w:rsid w:val="006D6A36"/>
    <w:rsid w:val="006D6CD7"/>
    <w:rsid w:val="00742719"/>
    <w:rsid w:val="007B68B8"/>
    <w:rsid w:val="00803456"/>
    <w:rsid w:val="00812C92"/>
    <w:rsid w:val="008B49EF"/>
    <w:rsid w:val="00962ED5"/>
    <w:rsid w:val="00980906"/>
    <w:rsid w:val="009A0C74"/>
    <w:rsid w:val="009D7FDC"/>
    <w:rsid w:val="00A66ADA"/>
    <w:rsid w:val="00A83E27"/>
    <w:rsid w:val="00B22695"/>
    <w:rsid w:val="00B80AA7"/>
    <w:rsid w:val="00BB0885"/>
    <w:rsid w:val="00BC5EFC"/>
    <w:rsid w:val="00C2283B"/>
    <w:rsid w:val="00CB4671"/>
    <w:rsid w:val="00CB7311"/>
    <w:rsid w:val="00CC2551"/>
    <w:rsid w:val="00CD33CB"/>
    <w:rsid w:val="00CD7D44"/>
    <w:rsid w:val="00D53EAB"/>
    <w:rsid w:val="00D62219"/>
    <w:rsid w:val="00E12695"/>
    <w:rsid w:val="00E369C3"/>
    <w:rsid w:val="00E661B9"/>
    <w:rsid w:val="00E72929"/>
    <w:rsid w:val="00EE3C4C"/>
    <w:rsid w:val="00F94EE8"/>
    <w:rsid w:val="00FD0373"/>
    <w:rsid w:val="00FD1920"/>
    <w:rsid w:val="29976997"/>
    <w:rsid w:val="3A337FE9"/>
    <w:rsid w:val="6AFB1B43"/>
    <w:rsid w:val="7A08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TML Preformatted"/>
    <w:basedOn w:val="1"/>
    <w:link w:val="19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6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No Spacing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8">
    <w:name w:val="Fără spațiere1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9">
    <w:name w:val="Fără spațiere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0">
    <w:name w:val="Без интервала7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1">
    <w:name w:val="No Spacing1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2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3">
    <w:name w:val="Без интервала11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4">
    <w:name w:val="Без интервала13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5">
    <w:name w:val="Без интервала15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6">
    <w:name w:val="Без интервала16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7">
    <w:name w:val="List Paragraph"/>
    <w:basedOn w:val="1"/>
    <w:link w:val="18"/>
    <w:qFormat/>
    <w:uiPriority w:val="34"/>
    <w:pPr>
      <w:ind w:left="720"/>
      <w:contextualSpacing/>
    </w:pPr>
  </w:style>
  <w:style w:type="character" w:customStyle="1" w:styleId="18">
    <w:name w:val="Абзац списка Знак"/>
    <w:link w:val="17"/>
    <w:qFormat/>
    <w:uiPriority w:val="34"/>
  </w:style>
  <w:style w:type="character" w:customStyle="1" w:styleId="19">
    <w:name w:val="Стандартный HTML Знак"/>
    <w:basedOn w:val="2"/>
    <w:link w:val="5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0">
    <w:name w:val="y2iqfc"/>
    <w:basedOn w:val="2"/>
    <w:qFormat/>
    <w:uiPriority w:val="0"/>
  </w:style>
  <w:style w:type="character" w:customStyle="1" w:styleId="21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E439-BE1F-4933-9958-441A1F42E4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2744</Words>
  <Characters>15641</Characters>
  <Lines>130</Lines>
  <Paragraphs>36</Paragraphs>
  <TotalTime>27</TotalTime>
  <ScaleCrop>false</ScaleCrop>
  <LinksUpToDate>false</LinksUpToDate>
  <CharactersWithSpaces>18349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2023-08-09T05:57:00Z</dcterms:created>
  <dc:creator>Пользователь Windows</dc:creator>
  <cp:lastModifiedBy>Людмила Мороз</cp:lastModifiedBy>
  <cp:lastPrinted>2024-01-15T06:23:00Z</cp:lastPrinted>
  <dcterms:modified xsi:type="dcterms:W3CDTF">2024-01-18T05:09:07Z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9F2C3B63AC5D49A1B34A62DF1315D174_13</vt:lpwstr>
  </property>
</Properties>
</file>