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8B" w:rsidRDefault="00381E78">
      <w:pPr>
        <w:pStyle w:val="a6"/>
        <w:spacing w:before="120" w:after="120" w:line="360" w:lineRule="auto"/>
        <w:ind w:left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СПЕЦИФИЧЕСКИЕ КОМПЕТЕНЦИИ ШКОЛЬНОЙ ДИСЦИПЛИНЫ МАТЕМАТИКА</w:t>
      </w:r>
    </w:p>
    <w:p w:rsidR="00F80D8B" w:rsidRDefault="00381E78">
      <w:pPr>
        <w:pStyle w:val="a7"/>
        <w:spacing w:before="120" w:after="120" w:line="360" w:lineRule="auto"/>
        <w:ind w:left="0"/>
        <w:jc w:val="both"/>
        <w:rPr>
          <w:rFonts w:ascii="Times New Roman" w:hAnsi="Times New Roman" w:cs="Times New Roman"/>
          <w:i/>
          <w:sz w:val="32"/>
          <w:szCs w:val="24"/>
          <w:lang w:val="ro-RO"/>
        </w:rPr>
      </w:pPr>
      <w:r>
        <w:rPr>
          <w:rFonts w:ascii="Times New Roman" w:hAnsi="Times New Roman" w:cs="Times New Roman"/>
          <w:i/>
          <w:sz w:val="32"/>
          <w:szCs w:val="24"/>
          <w:lang w:val="ro-RO"/>
        </w:rPr>
        <w:t>1. Использование</w:t>
      </w:r>
      <w:r>
        <w:rPr>
          <w:rFonts w:ascii="Times New Roman" w:hAnsi="Times New Roman" w:cs="Times New Roman"/>
          <w:i/>
          <w:sz w:val="32"/>
          <w:szCs w:val="24"/>
        </w:rPr>
        <w:t xml:space="preserve"> </w:t>
      </w:r>
      <w:r>
        <w:rPr>
          <w:rFonts w:ascii="Times New Roman" w:hAnsi="Times New Roman" w:cs="Times New Roman"/>
          <w:i/>
          <w:sz w:val="32"/>
          <w:szCs w:val="24"/>
          <w:lang w:val="ro-RO"/>
        </w:rPr>
        <w:t xml:space="preserve">действительных чисел для выполнениявычислений в различных контекстах, проявляя интерес к строгости  и точности в вычислениях. </w:t>
      </w:r>
    </w:p>
    <w:p w:rsidR="00F80D8B" w:rsidRDefault="00381E78">
      <w:pPr>
        <w:pStyle w:val="a7"/>
        <w:spacing w:before="120" w:after="120" w:line="360" w:lineRule="auto"/>
        <w:ind w:left="0"/>
        <w:jc w:val="both"/>
        <w:rPr>
          <w:rFonts w:ascii="Times New Roman" w:hAnsi="Times New Roman" w:cs="Times New Roman"/>
          <w:i/>
          <w:sz w:val="32"/>
          <w:szCs w:val="24"/>
          <w:lang w:val="ro-RO"/>
        </w:rPr>
      </w:pPr>
      <w:r>
        <w:rPr>
          <w:rFonts w:ascii="Times New Roman" w:hAnsi="Times New Roman" w:cs="Times New Roman"/>
          <w:i/>
          <w:sz w:val="32"/>
          <w:szCs w:val="24"/>
          <w:lang w:val="ro-RO"/>
        </w:rPr>
        <w:t>2. Изложение на математический язык высказывания,</w:t>
      </w:r>
      <w:r>
        <w:rPr>
          <w:rFonts w:ascii="Times New Roman" w:hAnsi="Times New Roman" w:cs="Times New Roman"/>
          <w:i/>
          <w:sz w:val="32"/>
          <w:szCs w:val="24"/>
        </w:rPr>
        <w:t xml:space="preserve"> </w:t>
      </w:r>
      <w:r>
        <w:rPr>
          <w:rFonts w:ascii="Times New Roman" w:hAnsi="Times New Roman" w:cs="Times New Roman"/>
          <w:i/>
          <w:sz w:val="32"/>
          <w:szCs w:val="24"/>
          <w:lang w:val="ro-RO"/>
        </w:rPr>
        <w:t xml:space="preserve">ситуации, решения, формулируя ясно и кратко высказывание. </w:t>
      </w:r>
    </w:p>
    <w:p w:rsidR="00F80D8B" w:rsidRDefault="00381E78">
      <w:pPr>
        <w:pStyle w:val="a7"/>
        <w:spacing w:before="120" w:after="120" w:line="360" w:lineRule="auto"/>
        <w:ind w:left="0"/>
        <w:jc w:val="both"/>
        <w:rPr>
          <w:rFonts w:ascii="Times New Roman" w:hAnsi="Times New Roman" w:cs="Times New Roman"/>
          <w:i/>
          <w:sz w:val="32"/>
          <w:szCs w:val="24"/>
          <w:lang w:val="ro-RO"/>
        </w:rPr>
      </w:pPr>
      <w:r>
        <w:rPr>
          <w:rFonts w:ascii="Times New Roman" w:hAnsi="Times New Roman" w:cs="Times New Roman"/>
          <w:i/>
          <w:sz w:val="32"/>
          <w:szCs w:val="24"/>
          <w:lang w:val="ro-RO"/>
        </w:rPr>
        <w:t>3. Применение математических рассуждений для идентифицирования  и решения проблем, проявляя  ясность, правильность и краткость в рассуждениях.</w:t>
      </w:r>
    </w:p>
    <w:p w:rsidR="00F80D8B" w:rsidRDefault="00381E78">
      <w:pPr>
        <w:pStyle w:val="a7"/>
        <w:spacing w:before="120" w:after="120" w:line="360" w:lineRule="auto"/>
        <w:ind w:left="0"/>
        <w:jc w:val="both"/>
        <w:rPr>
          <w:rFonts w:ascii="Times New Roman" w:hAnsi="Times New Roman" w:cs="Times New Roman"/>
          <w:i/>
          <w:sz w:val="32"/>
          <w:szCs w:val="24"/>
        </w:rPr>
      </w:pPr>
      <w:r>
        <w:rPr>
          <w:rFonts w:ascii="Times New Roman" w:hAnsi="Times New Roman" w:cs="Times New Roman"/>
          <w:i/>
          <w:sz w:val="32"/>
          <w:szCs w:val="24"/>
          <w:lang w:val="ro-RO"/>
        </w:rPr>
        <w:t xml:space="preserve"> 4. Исследование совокупности данных, используя адеква</w:t>
      </w:r>
      <w:r>
        <w:rPr>
          <w:rFonts w:ascii="Times New Roman" w:hAnsi="Times New Roman" w:cs="Times New Roman"/>
          <w:i/>
          <w:sz w:val="32"/>
          <w:szCs w:val="24"/>
          <w:lang w:val="ro-RO"/>
        </w:rPr>
        <w:t xml:space="preserve">тные инструменты, в том числе  цифровые, и математические модели, для изучения / объяснения отношений  и процессов, демонстрируя  настойчивость и аналитический дух. </w:t>
      </w:r>
    </w:p>
    <w:p w:rsidR="00F80D8B" w:rsidRDefault="00381E78">
      <w:pPr>
        <w:pStyle w:val="a7"/>
        <w:spacing w:before="120" w:after="120" w:line="360" w:lineRule="auto"/>
        <w:ind w:left="0"/>
        <w:jc w:val="both"/>
        <w:rPr>
          <w:rFonts w:ascii="Times New Roman" w:hAnsi="Times New Roman" w:cs="Times New Roman"/>
          <w:i/>
          <w:sz w:val="32"/>
          <w:szCs w:val="24"/>
          <w:lang w:val="ro-RO"/>
        </w:rPr>
      </w:pPr>
      <w:r>
        <w:rPr>
          <w:rFonts w:ascii="Times New Roman" w:hAnsi="Times New Roman" w:cs="Times New Roman"/>
          <w:i/>
          <w:sz w:val="32"/>
          <w:szCs w:val="24"/>
          <w:lang w:val="ro-RO"/>
        </w:rPr>
        <w:t>5. Применение геометрических понятий, отношений и инструментов для решения проблем, проявл</w:t>
      </w:r>
      <w:r>
        <w:rPr>
          <w:rFonts w:ascii="Times New Roman" w:hAnsi="Times New Roman" w:cs="Times New Roman"/>
          <w:i/>
          <w:sz w:val="32"/>
          <w:szCs w:val="24"/>
          <w:lang w:val="ro-RO"/>
        </w:rPr>
        <w:t xml:space="preserve">яя последовательность и дедуктивный подход. </w:t>
      </w:r>
    </w:p>
    <w:p w:rsidR="00F80D8B" w:rsidRDefault="00381E78">
      <w:pPr>
        <w:pStyle w:val="a7"/>
        <w:spacing w:before="120" w:after="120" w:line="360" w:lineRule="auto"/>
        <w:ind w:left="0"/>
        <w:jc w:val="both"/>
        <w:rPr>
          <w:rFonts w:ascii="Times New Roman" w:hAnsi="Times New Roman" w:cs="Times New Roman"/>
          <w:i/>
          <w:sz w:val="32"/>
          <w:szCs w:val="24"/>
          <w:lang w:val="ro-RO"/>
        </w:rPr>
      </w:pPr>
      <w:r>
        <w:rPr>
          <w:rFonts w:ascii="Times New Roman" w:hAnsi="Times New Roman" w:cs="Times New Roman"/>
          <w:i/>
          <w:sz w:val="32"/>
          <w:szCs w:val="24"/>
          <w:lang w:val="ro-RO"/>
        </w:rPr>
        <w:t xml:space="preserve">6. Экстраполирование математических приобретений для выявления и объяснения процессов, явлений в различных областях, прибегая к математическим понятиям и методам при анализе и решении различных ситуаций. </w:t>
      </w:r>
    </w:p>
    <w:p w:rsidR="00F80D8B" w:rsidRDefault="00381E78">
      <w:pPr>
        <w:pStyle w:val="a7"/>
        <w:spacing w:before="120" w:after="120" w:line="360" w:lineRule="auto"/>
        <w:ind w:left="0"/>
        <w:jc w:val="both"/>
        <w:rPr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32"/>
          <w:szCs w:val="24"/>
          <w:lang w:val="ro-RO"/>
        </w:rPr>
        <w:t>7. Обо</w:t>
      </w:r>
      <w:r>
        <w:rPr>
          <w:rFonts w:ascii="Times New Roman" w:hAnsi="Times New Roman" w:cs="Times New Roman"/>
          <w:i/>
          <w:sz w:val="32"/>
          <w:szCs w:val="24"/>
          <w:lang w:val="ro-RO"/>
        </w:rPr>
        <w:t xml:space="preserve">снование математического высказывания или результата, используя аргументы, поддерживая  собственные идеи и мнения. </w:t>
      </w:r>
      <w:r>
        <w:rPr>
          <w:sz w:val="28"/>
          <w:szCs w:val="28"/>
          <w:lang w:val="ro-RO"/>
        </w:rPr>
        <w:br w:type="page"/>
      </w:r>
    </w:p>
    <w:p w:rsidR="00F80D8B" w:rsidRDefault="00381E78">
      <w:pPr>
        <w:jc w:val="center"/>
        <w:rPr>
          <w:lang w:val="en-US"/>
        </w:rPr>
      </w:pPr>
      <w:r>
        <w:rPr>
          <w:sz w:val="28"/>
          <w:szCs w:val="28"/>
        </w:rPr>
        <w:lastRenderedPageBreak/>
        <w:t>Планирование 7 класс 202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-2</w:t>
      </w:r>
      <w:r>
        <w:rPr>
          <w:sz w:val="28"/>
          <w:szCs w:val="28"/>
          <w:lang w:val="en-US"/>
        </w:rPr>
        <w:t>4</w:t>
      </w:r>
    </w:p>
    <w:tbl>
      <w:tblPr>
        <w:tblStyle w:val="a5"/>
        <w:tblW w:w="15594" w:type="dxa"/>
        <w:tblInd w:w="-431" w:type="dxa"/>
        <w:tblLook w:val="04A0" w:firstRow="1" w:lastRow="0" w:firstColumn="1" w:lastColumn="0" w:noHBand="0" w:noVBand="1"/>
      </w:tblPr>
      <w:tblGrid>
        <w:gridCol w:w="852"/>
        <w:gridCol w:w="2268"/>
        <w:gridCol w:w="1134"/>
        <w:gridCol w:w="7562"/>
        <w:gridCol w:w="954"/>
        <w:gridCol w:w="1241"/>
        <w:gridCol w:w="1583"/>
      </w:tblGrid>
      <w:tr w:rsidR="00F80D8B">
        <w:tc>
          <w:tcPr>
            <w:tcW w:w="3120" w:type="dxa"/>
            <w:gridSpan w:val="2"/>
            <w:shd w:val="clear" w:color="auto" w:fill="B8CCE4" w:themeFill="accent1" w:themeFillTint="66"/>
          </w:tcPr>
          <w:p w:rsidR="00F80D8B" w:rsidRDefault="0038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Индикаторы специфических компетенций (СК) и единиц компетений (ЕК) согласно куррикулума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</w:tcPr>
          <w:p w:rsidR="00F80D8B" w:rsidRDefault="0038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62" w:type="dxa"/>
            <w:vMerge w:val="restart"/>
            <w:shd w:val="clear" w:color="auto" w:fill="B8CCE4" w:themeFill="accent1" w:themeFillTint="66"/>
          </w:tcPr>
          <w:p w:rsidR="00F80D8B" w:rsidRDefault="00F8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F8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F8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381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Содержания </w:t>
            </w:r>
          </w:p>
        </w:tc>
        <w:tc>
          <w:tcPr>
            <w:tcW w:w="954" w:type="dxa"/>
            <w:vMerge w:val="restart"/>
            <w:shd w:val="clear" w:color="auto" w:fill="B8CCE4" w:themeFill="accent1" w:themeFillTint="66"/>
          </w:tcPr>
          <w:p w:rsidR="00F80D8B" w:rsidRDefault="00F8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F8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381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80D8B" w:rsidRDefault="00381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41" w:type="dxa"/>
            <w:vMerge w:val="restart"/>
            <w:shd w:val="clear" w:color="auto" w:fill="B8CCE4" w:themeFill="accent1" w:themeFillTint="66"/>
          </w:tcPr>
          <w:p w:rsidR="00F80D8B" w:rsidRDefault="00F8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F8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F8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381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83" w:type="dxa"/>
            <w:vMerge w:val="restart"/>
            <w:shd w:val="clear" w:color="auto" w:fill="B8CCE4" w:themeFill="accent1" w:themeFillTint="66"/>
          </w:tcPr>
          <w:p w:rsidR="00F80D8B" w:rsidRDefault="00F80D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F80D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80D8B">
        <w:tc>
          <w:tcPr>
            <w:tcW w:w="852" w:type="dxa"/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2" w:type="dxa"/>
            <w:vMerge/>
            <w:shd w:val="clear" w:color="auto" w:fill="B8CCE4" w:themeFill="accent1" w:themeFillTint="66"/>
          </w:tcPr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  <w:shd w:val="clear" w:color="auto" w:fill="B8CCE4" w:themeFill="accent1" w:themeFillTint="66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shd w:val="clear" w:color="auto" w:fill="B8CCE4" w:themeFill="accent1" w:themeFillTint="66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B8CCE4" w:themeFill="accent1" w:themeFillTint="66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D8B">
        <w:trPr>
          <w:trHeight w:val="249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7562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Действительные числа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49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Распознавание и использование терминологии соответствующей понятию действительное число в различных кон-текстах, в том числе при общении.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Распознавание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классифицирование по различным критериям элементов числовых можеств N, Z, Q, I, R.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1.3.Сравнение, упорядочивание, изображение на числовой оси, представ-ление действительных чисел в различных формах.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1.4. Извлечение квадратного корня из неотрица-тельных дей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ствительных чисел, используя калькулятор.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1.5. Раскрытие модуля любого действительного числа и применение свойств модуля в различ-ных контекстах.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1.6.Выполнение действий (сложение, вычитание, умножение, деление, возведение в степень с натуральным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показателем) с действительными числами, применяя их свойства.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1.7. Применение действи-тельных чисел и изученных числовых множеств в различных реальных и/или смоделированных ситуациях.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1.8. Обоснование получен-ного или заданного  ре-зультата или вывода связ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анного с действитель-ными числами, посредством аргументов.  </w:t>
            </w:r>
          </w:p>
        </w:tc>
      </w:tr>
      <w:tr w:rsidR="00F80D8B">
        <w:trPr>
          <w:trHeight w:val="249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0D8B" w:rsidRDefault="00381E78">
            <w:pPr>
              <w:pStyle w:val="NoSpacing1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терминологии: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Иррациональное число, действи-тельное число, периодическое десятичное число, квадратный корень из неотрицательного числа, значение квадратного корня,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подобные корни (слагаемые), внесение множи-теля под знак корня, вынесение множителя из-под знака корня.</w:t>
            </w:r>
          </w:p>
        </w:tc>
      </w:tr>
      <w:tr w:rsidR="00F80D8B">
        <w:trPr>
          <w:trHeight w:val="359"/>
        </w:trPr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1.1, 1.2, 1.3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Множество рациональных чисел Q.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включения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N</w:t>
            </w:r>
            <w:r>
              <w:rPr>
                <w:rFonts w:ascii="Times New Roman" w:hAnsi="Times New Roman"/>
                <w:position w:val="-4"/>
                <w:sz w:val="24"/>
                <w:szCs w:val="24"/>
                <w:lang w:val="ro-RO"/>
              </w:rPr>
              <w:object w:dxaOrig="255" w:dyaOrig="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9pt;height:8.85pt" o:ole="">
                  <v:imagedata r:id="rId8" o:title=""/>
                </v:shape>
                <o:OLEObject Type="Embed" ProgID="Equation.3" ShapeID="_x0000_i1025" DrawAspect="Content" ObjectID="_1772899340" r:id="rId9"/>
              </w:objec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Z</w:t>
            </w:r>
            <w:r>
              <w:rPr>
                <w:rFonts w:ascii="Times New Roman" w:hAnsi="Times New Roman"/>
                <w:position w:val="-4"/>
                <w:sz w:val="24"/>
                <w:szCs w:val="24"/>
                <w:lang w:val="ro-RO"/>
              </w:rPr>
              <w:object w:dxaOrig="255" w:dyaOrig="180">
                <v:shape id="_x0000_i1026" type="#_x0000_t75" style="width:12.9pt;height:8.85pt" o:ole="">
                  <v:imagedata r:id="rId10" o:title=""/>
                </v:shape>
                <o:OLEObject Type="Embed" ProgID="Equation.3" ShapeID="_x0000_i1026" DrawAspect="Content" ObjectID="_1772899341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Q.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3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1.1, 1.2, 1.3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числа. Периодические десятичные числа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54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1.3, 1.7, 1.8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рациональных чисел на оси.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54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1.1, 1.2, 1.3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Сравнение рациональных чисел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54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1.1, 1.2, 1.3</w:t>
            </w:r>
          </w:p>
          <w:p w:rsidR="00F80D8B" w:rsidRDefault="00381E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1.7, 1.8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Действия над рациональными  числами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3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1.1, 1.2, 1.3, 1.4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Понятие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квадратный корень из неотрицательного рационального числа.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58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1.1, 1.2, 1.3, 1.4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иррациональное число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80D8B" w:rsidRDefault="00381E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действительное число. Множество действительных чисел.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8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1.1, 1.2, 1.3, 1.4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над множествами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N, Z, Q,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над их подмножествами.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2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1.4, 1.6, 1.7, 1.8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действительного числа.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Свойства.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629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1.1, 1.2, 1.3, 1.5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над действительными числами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сложение, вычитание, умножение, деление, возведние в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степень с натуральным показателем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4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1.6, 1.7, 1.8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квадратного корня: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87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1.4, 1.6, 1.7, 1.8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множителя под знак корня;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87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1.1, 1.2, 1.3, 1.5</w:t>
            </w:r>
          </w:p>
          <w:p w:rsidR="00F80D8B" w:rsidRDefault="00381E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zh-C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1.6, 1.7, 1.8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множителя из-под знака корня.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;a≥0, b≥0;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den>
                  </m:f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623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1.4, 1.6, 1.7, 1.8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Сравнение, упорядочивание и изображение на оси действительных чисел.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0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1.3, 1.4, 1.5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Итоговый урок.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8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1.8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Oбобщающий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88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numPr>
                <w:ilvl w:val="1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1.8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№1</w:t>
            </w:r>
          </w:p>
        </w:tc>
      </w:tr>
      <w:tr w:rsidR="00F80D8B">
        <w:trPr>
          <w:trHeight w:val="362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numPr>
                <w:ilvl w:val="1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итогового оценивания.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70"/>
        </w:trPr>
        <w:tc>
          <w:tcPr>
            <w:tcW w:w="852" w:type="dxa"/>
            <w:vMerge w:val="restart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II.</w:t>
            </w:r>
          </w:p>
        </w:tc>
        <w:tc>
          <w:tcPr>
            <w:tcW w:w="7562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Алгебраические преобразования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7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7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2.1.Распознавание и применение в различных контекстах  терминологии относящейся к алгебраическим преобразованиям;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2.2. Выполнение сложений, вычитаний,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умноже-ний, делений и возведений в степень с натуральным показателем действительных чисел, представленных буквами в различных контекстах.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2.3. Распознавание в различных ситуациях формул сокращенного умножения и применение этих формул для оптимизации вычис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лений.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2.4. Нахождение числового значения алгебраического выражения, используя алгераические пребразования.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2.5. Разложение алгебраического выражения на множители, используя формулы сокращенного умножения и  изученные методы.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2.6. Анализ  решения задачи,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проблемной ситуации,   с применением алгебраических преобразований в контексте корректности результата /результатов.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2.7. Обоснование   полученных результатов при выполнении алгебраических преобразований, поддерживая собственные идеи и мнения, используя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аргументы.</w:t>
            </w:r>
          </w:p>
        </w:tc>
      </w:tr>
      <w:tr w:rsidR="00F80D8B">
        <w:trPr>
          <w:trHeight w:val="27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74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0D8B" w:rsidRDefault="00381E78">
            <w:pPr>
              <w:pStyle w:val="NoSpacing1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терминологии: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Действительные числа, представ-ленные буквами, числовой коэффи-циент, буквенная часть, подобные слагаемые, алгебраическое выра-жение, значение алгебраического выражения, формулы сокращен-ного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умножения, квадрат суммы, квадрат разности, разность квадратов, разложение на множители, тождественные преобразования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F80D8B">
        <w:trPr>
          <w:trHeight w:val="444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2.1, 2.2, 2.4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26-27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Действительные числа, представленные буквами. Алгебраические выражения.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3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2.1, 2.2, 2.4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28-30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Действия с </w:t>
            </w:r>
            <w:r>
              <w:rPr>
                <w:rFonts w:ascii="Times New Roman" w:hAnsi="Times New Roman"/>
                <w:lang w:val="ru-RU"/>
              </w:rPr>
              <w:t>действительными числами, представленными буквами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3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2.2, 2.3, 2.4, 2.6, 2.7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31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vertAlign w:val="subscript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Раскрытие скобок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68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2.2, 2.3, 2.4, 2.6, 2.7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32-34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Формулы сокращенного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умножения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51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2.2, 2.3, 2.5, 2.6, 2.7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35-37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Разложение алге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lang w:val="ro-RO"/>
              </w:rPr>
              <w:t>раического выражения на множители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0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2.1 – 2.7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5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2.1 – 2.7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39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8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2.1 – 2.7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Итоговое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оценивание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№2</w:t>
            </w: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2.1 – 2.7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41</w:t>
            </w:r>
          </w:p>
        </w:tc>
        <w:tc>
          <w:tcPr>
            <w:tcW w:w="7562" w:type="dxa"/>
            <w:tcBorders>
              <w:top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итогового оценивания.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V.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Геометрические понятия.     Повторение и дополнения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5.1. Распознавание  и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применение в различных контекстах терминологии и обозначений относящихся к изученным геометрическим понятиям.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5.2. Классифицирование изученных геометрических фигур по различным критериям.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5.3. Изображение на плоскости изученных геометрических фигур, испол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ьзуя чертежные инструменты, и применение полученных изображений при решении задач.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5.4.Применение свойств изученных геометрических фигур в различных областях.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5.5. Перевод проблемы, проблемной ситуации на геометрический язык, решение полученной задачи и и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нтерпретирование  результата.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5.6. Подбор геометрических изображений, адекватных для оптимизации процесса нахождения длин отрезков, величин углов.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5.7. Отбор, из множества собранных или заданных информаций, и систематизация данных, необходимых для решения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геометрической задачи в реальных и/или смоделированных ситуациях, решение полученной/заданной задачи.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5.8 Применение изученных геометрических преобразований (симметрия относительно точки,  симметрия относительно прямой) для идентифицирования и объяснения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процессов, феноменов.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5.9.Обоснование  полученного и/или заданного результата или вывода, относительно изученных геометрических фигур , посредством приведения  аргументов, примеров, контрпримеров.</w:t>
            </w:r>
          </w:p>
        </w:tc>
      </w:tr>
      <w:tr w:rsidR="00F80D8B">
        <w:trPr>
          <w:trHeight w:val="315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0D8B" w:rsidRDefault="00381E78">
            <w:pPr>
              <w:pStyle w:val="NoSpacing1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терминологии: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Высказывание,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частное высказывание, общее высказывание, отрицание высказывания, логичес-кие операторы  «и», «или», «не», «если-то», термины «для любого», «существует», опреде-ление, аксиома, теорема, критерий, условие, заключение, доказательство, следствие, обратная те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орема, внутренние односторонние углы, внутренние накрест лежащие углы, внешние односторонние углы, внешние накрест лежащие углы, соответственные углы,  аксиома Евклида, биссектриса, серединный перпендикуляр, симметрия относительно точки, центр симметрии,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симметрия относительно прямой, ось симметрии.</w:t>
            </w:r>
          </w:p>
        </w:tc>
      </w:tr>
      <w:tr w:rsidR="00F80D8B">
        <w:trPr>
          <w:trHeight w:val="315"/>
        </w:trPr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lastRenderedPageBreak/>
              <w:t>VI.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5.1, 5.2, 5.3, 5.9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42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Элементы математической логики. Понятие </w:t>
            </w:r>
            <w:r>
              <w:rPr>
                <w:rFonts w:ascii="Times New Roman" w:hAnsi="Times New Roman"/>
                <w:i/>
              </w:rPr>
              <w:t>высказывание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5.1, 5.2, 5.3, 5.4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43-44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o-RO"/>
              </w:rPr>
              <w:t>Основные геометрические понятия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5.1, 5.2, 5.3, 5.4, 5.5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45-46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Прямая. Полупрямая. Отрезок.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5.1, 5.2, 5.3, 5.4, 5.6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47-48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o-RO"/>
              </w:rPr>
              <w:t xml:space="preserve">Понятие </w:t>
            </w:r>
            <w:r>
              <w:rPr>
                <w:rFonts w:ascii="Times New Roman" w:hAnsi="Times New Roman"/>
                <w:i/>
                <w:lang w:val="ro-RO"/>
              </w:rPr>
              <w:t>угол</w:t>
            </w:r>
            <w:r>
              <w:rPr>
                <w:rFonts w:ascii="Times New Roman" w:hAnsi="Times New Roman"/>
                <w:b/>
                <w:i/>
                <w:lang w:val="ro-RO"/>
              </w:rPr>
              <w:t>.</w:t>
            </w:r>
            <w:r>
              <w:rPr>
                <w:rFonts w:ascii="Times New Roman" w:hAnsi="Times New Roman"/>
                <w:b/>
                <w:lang w:val="ro-RO"/>
              </w:rPr>
              <w:t xml:space="preserve">  </w:t>
            </w:r>
            <w:r>
              <w:rPr>
                <w:rFonts w:ascii="Times New Roman" w:hAnsi="Times New Roman"/>
                <w:lang w:val="ro-RO"/>
              </w:rPr>
              <w:t>Классификация углов.Величина угла.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5.1, 5.3, 5.6, 5.7, 5.9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49-50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o-RO"/>
              </w:rPr>
              <w:t>Математические высказывания.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Понятия </w:t>
            </w:r>
            <w:r>
              <w:rPr>
                <w:rFonts w:ascii="Times New Roman" w:hAnsi="Times New Roman"/>
                <w:i/>
              </w:rPr>
              <w:t xml:space="preserve">определение, аксиома, теорема, условие, заключение, доказательство, следствие.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5.1, 5.3, 5.6, 5.7, 5.9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51-52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o-RO"/>
              </w:rPr>
              <w:t>Теорема, обратная теорема.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Пример, контрпример.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5.1, 5.3, 5.6, 5.7, 5.9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53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o-RO"/>
              </w:rPr>
              <w:t>Метод от противного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5.1, 5.3, 5.6, 5.7, 5.9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54-55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Параллельные прямые.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Признаки параллельности.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5.1, 5.3, 5.6, 5.7, 5.9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56-57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Перпендикулярные прямые. Расстояние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от точки до прямой.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5.5, 5.6, 5.7, 5.8, 5.9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58-59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o-RO"/>
              </w:rPr>
              <w:t>Симметрия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относительно точки,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ro-RO"/>
              </w:rPr>
              <w:t xml:space="preserve"> симметрия относительно прямой.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 –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60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 –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61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 – 5.9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62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3</w:t>
            </w:r>
          </w:p>
        </w:tc>
      </w:tr>
      <w:tr w:rsidR="00F80D8B">
        <w:trPr>
          <w:trHeight w:val="315"/>
        </w:trPr>
        <w:tc>
          <w:tcPr>
            <w:tcW w:w="852" w:type="dxa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 – 5.9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63</w:t>
            </w:r>
          </w:p>
        </w:tc>
        <w:tc>
          <w:tcPr>
            <w:tcW w:w="7562" w:type="dxa"/>
            <w:tcBorders>
              <w:top w:val="single" w:sz="4" w:space="0" w:color="auto"/>
            </w:tcBorders>
          </w:tcPr>
          <w:p w:rsidR="00F80D8B" w:rsidRDefault="0038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Aнализ итогового оценивания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00"/>
        </w:trPr>
        <w:tc>
          <w:tcPr>
            <w:tcW w:w="852" w:type="dxa"/>
            <w:vMerge w:val="restart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III.</w:t>
            </w:r>
          </w:p>
        </w:tc>
        <w:tc>
          <w:tcPr>
            <w:tcW w:w="7562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Функции  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0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7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3.1. Распознавание и использование терминологии и символики соответствующих понятию функция  в различных контекстах.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3.2. Определение функции при помощи синтетичес-кого, аналитического, графического способов.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3.3.Распознавание и  приведение простых прим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еров функциональных зависимостей  из различных областей, в том числе из окружающей действительности.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3.4. Представление функции различными способами: аналитическим, таблицей, графиком, диаграммой   и  использование этих представлений при решении задач.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3.5. Выведение свойств  функции I степени (монотонность, знак функции, нуль функции) посредством чтения графиков и/или формул.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3.6. Применение изученных свойств функций  при решении задач, проблемных ситуаций, при изучении различных физических, химических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биологических, социальных, эконо-мических процессов, смоделированных посредством функций.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3.7. Применение прямой пропорциональности в различных областях, в том числе, в практической деятельности.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3.8.Обоснование простого полученного или заданного резуль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тата или вывода, от-носительно функций, посредством аргументов.</w:t>
            </w:r>
          </w:p>
        </w:tc>
      </w:tr>
      <w:tr w:rsidR="00F80D8B">
        <w:trPr>
          <w:trHeight w:val="30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74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Декартова система координат на плоскости, ось ординат, ось абсцисс, начало системы координат, координатные  четверти, абсцисса, ордината, координ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аты точек, функциональ-ные зависимости,   функция, синтетический способ задания функции, аналитический способ задания функции, независимая переменная, область определения функции, область значений функции, таблица значений, множество значений функции, граф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ическое изображение,  закон соответствия, числовая функция, функция I степени, постоянная функция, прямая пропорцио-нальность, график функции, монотонность, строго возраста-ющая функция, строго убывающая функция, знак функции, нуль функции, угловой коэффиц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иент прямой.</w:t>
            </w:r>
          </w:p>
        </w:tc>
      </w:tr>
      <w:tr w:rsidR="00F80D8B">
        <w:trPr>
          <w:trHeight w:val="55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3.1, 3.8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64-66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Декартова система координат на плоскости.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73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3.1, 3.8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67-68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Координаты точки.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507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3.1, 3.8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69-70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Расстояние между двумя точками на плоскости. 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8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3.1, 3.2, 3.3, 3.4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71-72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Понятие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функция.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7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3.1, 3.2, 3.3,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3.4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73-74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Способы задания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88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3.1, 3.2, 3.3, 3.4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75-76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график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60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3.4, 3.5, 3.6, 3.7, 3.8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77-79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степени. Постоянная функция.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8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3.4, 3.5, 3.6, 3.7, 3.8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80-82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Прямая пропорциональность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7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 – 3.8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83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73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 – 3.8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84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8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 – 3.8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85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4</w:t>
            </w:r>
          </w:p>
        </w:tc>
      </w:tr>
      <w:tr w:rsidR="00F80D8B">
        <w:trPr>
          <w:trHeight w:val="252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3.1 – 3.8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86</w:t>
            </w:r>
          </w:p>
        </w:tc>
        <w:tc>
          <w:tcPr>
            <w:tcW w:w="7562" w:type="dxa"/>
            <w:tcBorders>
              <w:top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Aнализ итогового оценивания.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180"/>
        </w:trPr>
        <w:tc>
          <w:tcPr>
            <w:tcW w:w="852" w:type="dxa"/>
            <w:vMerge w:val="restart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IV.</w:t>
            </w:r>
          </w:p>
        </w:tc>
        <w:tc>
          <w:tcPr>
            <w:tcW w:w="7562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Уравнения. Неравенства.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18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7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4.1.Распознавание и использование терминологии соответствующей понятиям уравнение и неравенство в различных контекстах.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4.2. Применение свойств отношений равенства, неравенства при выполнении равносильных преобразований.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4.3. Решение уравнений  I степени,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неравенств I степени и приводимых к ним, используя равносильные преобразования.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4.4. Анализирование решения уравнения, неравенства  в контексте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корректности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простоты, четкости и значимости полученных результатов.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4.5.  Нахождение объединений и пересече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ний числовых промежутков и изображение полученных результатов на числовой оси. 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4.6. Перевод задачи, проблемной ситуации на язык уравнений и/или неравенств, решение полученной задачи и интерпретирование результата.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4.7. Составление и решение простых задач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по заданной модели: уравнение, неравенство.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4.8. Обоснование  полученного и/или заданного результата или вывода, относительно числовых неравенств, уравнений, неравенств, посредством приведения  аргументов, примеров, контрпримеров.</w:t>
            </w:r>
          </w:p>
        </w:tc>
      </w:tr>
      <w:tr w:rsidR="00F80D8B">
        <w:trPr>
          <w:trHeight w:val="18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74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Новые элементы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математической терминологии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Уравнение I степени с одним неизвестным, множество решений уравнения,  равносильные уравне-ния, равносильные преобразования, область допустимых значений (ОДЗ) уравнения, числовой промежуток, неравенство с одним неизвестным, рав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носильные неравества,  решение неравенства, множество решений неравенства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F80D8B">
        <w:trPr>
          <w:trHeight w:val="29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86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Понятие </w:t>
            </w:r>
            <w:r>
              <w:rPr>
                <w:rFonts w:ascii="Times New Roman" w:hAnsi="Times New Roman"/>
                <w:i/>
              </w:rPr>
              <w:t>уравнение с одним неизвестным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Решение уравнения.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8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4.1, 4.2, 4.4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87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Равносильные уравнения. Равносильные преобразования.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51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4.1, 4.2, 4.3, 4.4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88-90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Уравнения I степени с одним неизвестным и приводимые к ни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8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4.4, 4.6, 4.7, 4.8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91-92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Решение задач с помощью уравнений.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7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4.1, 4.2, 4.8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93-94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Числовые неравенства. Свойства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7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4.5, 4.8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95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/>
                <w:i/>
                <w:lang w:val="ru-RU"/>
              </w:rPr>
              <w:t>числовой промежуток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6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4.1, 4.2,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4.3, 4.4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96-97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Операции с числовыми промежутками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73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4.1, 4.2, 4.3, 4.4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98-99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Понятие </w:t>
            </w:r>
            <w:r>
              <w:rPr>
                <w:rFonts w:ascii="Times New Roman" w:hAnsi="Times New Roman"/>
                <w:i/>
                <w:lang w:val="ro-RO"/>
              </w:rPr>
              <w:t>неравенство с одним неизвестным</w:t>
            </w:r>
            <w:r>
              <w:rPr>
                <w:rFonts w:ascii="Times New Roman" w:hAnsi="Times New Roman"/>
                <w:i/>
              </w:rPr>
              <w:t xml:space="preserve">. </w:t>
            </w:r>
            <w:r>
              <w:rPr>
                <w:rFonts w:ascii="Times New Roman" w:hAnsi="Times New Roman"/>
              </w:rPr>
              <w:t>Равносильные неравенства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427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– 4.8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100-101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Неравенства I степени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приводимые к ним. </w:t>
            </w:r>
          </w:p>
          <w:p w:rsidR="00F80D8B" w:rsidRDefault="00F80D8B">
            <w:pPr>
              <w:pStyle w:val="Frspaiere1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43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– 4.8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102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40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– 4.8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103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урок.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315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– 4.8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104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Итоговое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оценивание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5</w:t>
            </w:r>
          </w:p>
        </w:tc>
      </w:tr>
      <w:tr w:rsidR="00F80D8B">
        <w:trPr>
          <w:trHeight w:val="377"/>
        </w:trPr>
        <w:tc>
          <w:tcPr>
            <w:tcW w:w="852" w:type="dxa"/>
            <w:vMerge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– 4.8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Aнализ итогового оценивания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F80D8B">
        <w:trPr>
          <w:trHeight w:val="255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VI.</w:t>
            </w:r>
          </w:p>
        </w:tc>
        <w:tc>
          <w:tcPr>
            <w:tcW w:w="7562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Frspaiere1"/>
              <w:spacing w:before="120" w:after="120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Конгруэнтные треугольники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FFC000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255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6.1.  Распознавание конгруэнтных треугольников и признаков конгруэнтности треугольников в различных контекстах. 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6.2. Изображение на рисунках и изготовление из различных материалов изученных   геометрических фигур и отношений.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6.3.  Перевод задач, проблем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ных ситуаций на геометрический язык и решение полученных задач.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6.4. Составление плана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решению задачи на применение метода конгруэнтных треугольников, свойств треугольников в различных контекстах и решение задачи, согласно разработанному плану.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6.5. Пр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именение признаков конгруэнтности треугольников при решении задач.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6.6. Анализирование и интерпретирование результатов, полученных при решении практических задач на примение  изученных геометрических фигур и соответствующих единиц измерения.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6.7.  Обоснов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ание  полученного или заданного  результата или вывода, относительно треуголь-ников, путем приведения аргументов, доказательств.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6.8. Построение  простых цепочек дедуктивных суждений. 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6.9. Нахождение истинностного значения утверждения, высказывания, в том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числе с помощью примеров, контрпримеров.</w:t>
            </w:r>
          </w:p>
        </w:tc>
      </w:tr>
      <w:tr w:rsidR="00F80D8B">
        <w:trPr>
          <w:trHeight w:val="255"/>
        </w:trPr>
        <w:tc>
          <w:tcPr>
            <w:tcW w:w="155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Новые элементы  математической терминологии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:rsidR="00F80D8B" w:rsidRDefault="00381E78">
            <w:pPr>
              <w:pStyle w:val="NoSpacing1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Отношение конгруэнтности, кон-груэнтные треугольники, признаки конгруэнтности треугольников СУС, УСУ, ССС,  прямоугольный треугольник, катет, гипотенуза, внешний угол,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замечательные ли-нии в треугольнике, медиана  треугольника, биссектриса треугольника, высота треугольниа, медиатрисса треугольника, средняя линия треугольника.</w:t>
            </w:r>
          </w:p>
        </w:tc>
      </w:tr>
      <w:tr w:rsidR="00F80D8B">
        <w:trPr>
          <w:trHeight w:val="430"/>
        </w:trPr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lastRenderedPageBreak/>
              <w:t>V.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VI.</w:t>
            </w:r>
          </w:p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6.2, 6.3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106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Понятие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треугольник</w:t>
            </w:r>
            <w:r>
              <w:rPr>
                <w:rFonts w:ascii="Times New Roman" w:hAnsi="Times New Roman"/>
                <w:lang w:val="fr-FR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Классификация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треугольников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346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6.1, 6.2, 6.3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107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</w:rPr>
              <w:t xml:space="preserve">Отношение конгруэнтности. Конгруэнтные отрезки. Конгруэнтные углы.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72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6.1, 6.2, 6.3, 6.4, 6.5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108-109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Конгруэнтные треугольники. Признаки конгруэнтности треугольников.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02,03/04</w:t>
            </w:r>
          </w:p>
          <w:p w:rsidR="00147252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72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6.1, 6.3, 6.5, 6.7, 6.8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110-111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Построение </w:t>
            </w:r>
            <w:r>
              <w:rPr>
                <w:rFonts w:ascii="Times New Roman" w:hAnsi="Times New Roman"/>
                <w:lang w:val="ro-RO"/>
              </w:rPr>
              <w:t>(циркулем и линейкой)</w:t>
            </w:r>
            <w:r>
              <w:rPr>
                <w:rFonts w:ascii="Times New Roman" w:hAnsi="Times New Roman"/>
              </w:rPr>
              <w:t xml:space="preserve"> треугольников по признакам СУС, УСУ, ССС.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04,05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28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6.1, 6.3, 6.5, 6.6,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112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Неравенства треугольника.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52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6.7, 6.8, 6.9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113-114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Признаки конгруэнтности для прямоугольных треугольников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10,11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49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6.4, 6.5, 6.6, 6.7, 6.9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115-116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Метод </w:t>
            </w:r>
            <w:r>
              <w:rPr>
                <w:rFonts w:ascii="Times New Roman" w:hAnsi="Times New Roman"/>
                <w:lang w:val="ro-RO"/>
              </w:rPr>
              <w:t>конгруэнтных треугольников.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12,16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48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6.4, 6.5, 6.6, 6.7, 6.9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117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Биссектриса угла.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Свойство биссектрисы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51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6.4, 6.5, 6.6, 6.7, 6.9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118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Серединный перпендикуляр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 xml:space="preserve">Свойство серединного перпендикуляра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36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6.1 – 6.9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119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Итоговое оценивание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№6</w:t>
            </w:r>
          </w:p>
        </w:tc>
      </w:tr>
      <w:tr w:rsidR="00F80D8B">
        <w:trPr>
          <w:trHeight w:val="47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6.1,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6.2, 6.3, 6.4, 6.8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120-121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Замечательные линии треугольника. Медиана  треугольника.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23,24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492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6.4, 6.5, 6.6, 6.7, 6.9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122-123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</w:rPr>
              <w:t>Биссектриса треугольника. Высота треугольника. Медиатриса треугольника. Свойства.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25,26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49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6.4, 6.5,6.7, 6.8, 6.9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124-125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ind w:left="-7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Сумма </w:t>
            </w:r>
            <w:r>
              <w:rPr>
                <w:rFonts w:ascii="Times New Roman" w:hAnsi="Times New Roman"/>
                <w:lang w:val="ro-RO"/>
              </w:rPr>
              <w:t>углов треугольника</w:t>
            </w:r>
            <w:r>
              <w:rPr>
                <w:rFonts w:ascii="Times New Roman" w:hAnsi="Times New Roman"/>
                <w:lang w:val="ru-RU"/>
              </w:rPr>
              <w:t xml:space="preserve">. Теорема о внешнем угле треугольника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52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6.4, 6.5, 6.7, 6.8, 6.9</w:t>
            </w:r>
          </w:p>
          <w:p w:rsidR="00F80D8B" w:rsidRDefault="00F80D8B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126-127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ind w:left="-79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Свойства равнобедренного треу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гольника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03,14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364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6.4, 6.5, 6.7, 6.8, 6.9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128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ind w:left="-7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Свойства равностороннег</w:t>
            </w:r>
            <w:r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o-RO"/>
              </w:rPr>
              <w:t xml:space="preserve"> треуголь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ника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28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6.4, 6.5,  6.7, 6.8,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129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ind w:left="-7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 xml:space="preserve">Средняя </w:t>
            </w:r>
            <w:r>
              <w:rPr>
                <w:rFonts w:ascii="Times New Roman" w:hAnsi="Times New Roman"/>
                <w:lang w:val="ru-RU"/>
              </w:rPr>
              <w:t>линия треугольника. Свойства.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274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6.2, 6.4, 6.7, 6.9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130-131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ind w:left="-7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Прямоугольный треугольник. </w:t>
            </w:r>
            <w:r>
              <w:rPr>
                <w:rFonts w:ascii="Times New Roman" w:hAnsi="Times New Roman"/>
                <w:lang w:val="ro-RO"/>
              </w:rPr>
              <w:t>Свой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ства прямоугольного треугольника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17,21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24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6.1 – 6.9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132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1"/>
              <w:ind w:left="-7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28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6.1 – 6.9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133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a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rPr>
          <w:trHeight w:val="27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6.1 – 6.9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Pr="00147252" w:rsidRDefault="001472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№7</w:t>
            </w:r>
          </w:p>
        </w:tc>
      </w:tr>
      <w:tr w:rsidR="00F80D8B">
        <w:trPr>
          <w:trHeight w:val="27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6.1 –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6.9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Frspaiere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bookmarkEnd w:id="0"/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0D8B">
        <w:tc>
          <w:tcPr>
            <w:tcW w:w="852" w:type="dxa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F80D8B" w:rsidRDefault="00381E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 – 6.9</w:t>
            </w:r>
          </w:p>
        </w:tc>
        <w:tc>
          <w:tcPr>
            <w:tcW w:w="1134" w:type="dxa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136</w:t>
            </w:r>
          </w:p>
        </w:tc>
        <w:tc>
          <w:tcPr>
            <w:tcW w:w="7562" w:type="dxa"/>
          </w:tcPr>
          <w:p w:rsidR="00F80D8B" w:rsidRDefault="00381E78">
            <w:pPr>
              <w:pStyle w:val="Frspaiere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Повторение.</w:t>
            </w:r>
          </w:p>
        </w:tc>
        <w:tc>
          <w:tcPr>
            <w:tcW w:w="954" w:type="dxa"/>
          </w:tcPr>
          <w:p w:rsidR="00F80D8B" w:rsidRDefault="00381E7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41" w:type="dxa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3" w:type="dxa"/>
          </w:tcPr>
          <w:p w:rsidR="00F80D8B" w:rsidRDefault="00F80D8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F80D8B" w:rsidRDefault="00381E78">
      <w:r>
        <w:br w:type="page"/>
      </w:r>
    </w:p>
    <w:p w:rsidR="00F80D8B" w:rsidRDefault="00F80D8B"/>
    <w:p w:rsidR="00F80D8B" w:rsidRDefault="00381E78">
      <w:pPr>
        <w:pStyle w:val="Frspaiere1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В конце </w:t>
      </w:r>
      <w:r>
        <w:rPr>
          <w:rFonts w:ascii="Times New Roman" w:hAnsi="Times New Roman"/>
          <w:b/>
          <w:sz w:val="24"/>
          <w:szCs w:val="24"/>
          <w:lang w:val="it-IT"/>
        </w:rPr>
        <w:t>VII-</w:t>
      </w:r>
      <w:r>
        <w:rPr>
          <w:rFonts w:ascii="Times New Roman" w:hAnsi="Times New Roman"/>
          <w:b/>
          <w:sz w:val="24"/>
          <w:szCs w:val="24"/>
          <w:lang w:val="ru-RU"/>
        </w:rPr>
        <w:t>го класса ученик сможет</w:t>
      </w:r>
      <w:r>
        <w:rPr>
          <w:rFonts w:ascii="Times New Roman" w:hAnsi="Times New Roman"/>
          <w:b/>
          <w:sz w:val="24"/>
          <w:szCs w:val="24"/>
          <w:lang w:val="it-IT"/>
        </w:rPr>
        <w:t>: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распознавать, читать, писать, изображать на оси, сравнивать и упорядочивать натуральные числа, целые числа, рациональные числа, иррациональные, действительные числа в различных контекстах; 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выполнять в различных </w:t>
      </w:r>
      <w:r>
        <w:rPr>
          <w:rFonts w:ascii="Times New Roman" w:hAnsi="Times New Roman"/>
          <w:sz w:val="24"/>
          <w:szCs w:val="24"/>
          <w:lang w:val="ro-RO"/>
        </w:rPr>
        <w:t>реальных и/или смоделиро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o-RO"/>
        </w:rPr>
        <w:t>анных ситуаци</w:t>
      </w:r>
      <w:r>
        <w:rPr>
          <w:rFonts w:ascii="Times New Roman" w:hAnsi="Times New Roman"/>
          <w:sz w:val="24"/>
          <w:szCs w:val="24"/>
          <w:lang w:val="ru-RU"/>
        </w:rPr>
        <w:t>ях</w:t>
      </w:r>
      <w:r>
        <w:rPr>
          <w:rFonts w:ascii="Times New Roman" w:hAnsi="Times New Roman"/>
          <w:lang w:val="ru-RU"/>
        </w:rPr>
        <w:t xml:space="preserve"> изу</w:t>
      </w:r>
      <w:r>
        <w:rPr>
          <w:rFonts w:ascii="Times New Roman" w:hAnsi="Times New Roman"/>
          <w:lang w:val="ru-RU"/>
        </w:rPr>
        <w:t xml:space="preserve">ченные </w:t>
      </w:r>
      <w:r>
        <w:rPr>
          <w:rFonts w:ascii="Times New Roman" w:hAnsi="Times New Roman"/>
          <w:sz w:val="24"/>
          <w:szCs w:val="24"/>
          <w:lang w:val="ru-RU"/>
        </w:rPr>
        <w:t xml:space="preserve">действия над действительными числами (сложение, вычитание, умножение, деление, возведение в степень с натуральным показателем, извлечение квадратного корня) ;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применять свойства </w:t>
      </w:r>
      <w:r>
        <w:rPr>
          <w:rFonts w:ascii="Times New Roman" w:hAnsi="Times New Roman"/>
          <w:sz w:val="24"/>
          <w:szCs w:val="24"/>
          <w:lang w:val="ru-RU"/>
        </w:rPr>
        <w:t>модуля действительного числа в различных контекстах</w:t>
      </w:r>
      <w:r>
        <w:rPr>
          <w:rFonts w:ascii="Times New Roman" w:hAnsi="Times New Roman"/>
          <w:sz w:val="24"/>
          <w:szCs w:val="24"/>
          <w:lang w:val="ro-RO"/>
        </w:rPr>
        <w:t xml:space="preserve"> для </w:t>
      </w:r>
      <w:r>
        <w:rPr>
          <w:rFonts w:ascii="Times New Roman" w:hAnsi="Times New Roman"/>
          <w:sz w:val="24"/>
          <w:szCs w:val="24"/>
          <w:lang w:val="ru-RU"/>
        </w:rPr>
        <w:t>выполнения тр</w:t>
      </w:r>
      <w:r>
        <w:rPr>
          <w:rFonts w:ascii="Times New Roman" w:hAnsi="Times New Roman"/>
          <w:sz w:val="24"/>
          <w:szCs w:val="24"/>
          <w:lang w:val="ru-RU"/>
        </w:rPr>
        <w:t xml:space="preserve">ебуемых </w:t>
      </w:r>
      <w:r>
        <w:rPr>
          <w:rFonts w:ascii="Times New Roman" w:hAnsi="Times New Roman"/>
          <w:sz w:val="24"/>
          <w:szCs w:val="24"/>
          <w:lang w:val="ro-RO"/>
        </w:rPr>
        <w:t xml:space="preserve">вычислений; </w:t>
      </w:r>
    </w:p>
    <w:p w:rsidR="00F80D8B" w:rsidRDefault="00381E78">
      <w:pPr>
        <w:pStyle w:val="15"/>
        <w:numPr>
          <w:ilvl w:val="0"/>
          <w:numId w:val="4"/>
        </w:numPr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использовать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изученные </w:t>
      </w:r>
      <w:r>
        <w:rPr>
          <w:rFonts w:ascii="Times New Roman" w:hAnsi="Times New Roman"/>
          <w:sz w:val="24"/>
          <w:szCs w:val="24"/>
          <w:lang w:val="ro-RO"/>
        </w:rPr>
        <w:t xml:space="preserve">свойства </w:t>
      </w:r>
      <w:r>
        <w:rPr>
          <w:rFonts w:ascii="Times New Roman" w:hAnsi="Times New Roman"/>
          <w:sz w:val="24"/>
          <w:szCs w:val="24"/>
          <w:lang w:val="ru-RU"/>
        </w:rPr>
        <w:t>квадратного корня в различных контекстах;</w:t>
      </w:r>
    </w:p>
    <w:p w:rsidR="00F80D8B" w:rsidRDefault="00381E78">
      <w:pPr>
        <w:pStyle w:val="15"/>
        <w:numPr>
          <w:ilvl w:val="0"/>
          <w:numId w:val="4"/>
        </w:numPr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o-RO"/>
        </w:rPr>
        <w:t>применять</w:t>
      </w:r>
      <w:r>
        <w:rPr>
          <w:rFonts w:ascii="Times New Roman" w:hAnsi="Times New Roman"/>
          <w:sz w:val="24"/>
          <w:szCs w:val="24"/>
          <w:lang w:val="ru-RU"/>
        </w:rPr>
        <w:t xml:space="preserve"> формулы сокращенного умножения для оптимизации алгебраических преобразований;</w:t>
      </w:r>
    </w:p>
    <w:p w:rsidR="00F80D8B" w:rsidRDefault="00381E78">
      <w:pPr>
        <w:pStyle w:val="15"/>
        <w:numPr>
          <w:ilvl w:val="0"/>
          <w:numId w:val="4"/>
        </w:numPr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распознавать в различных контекстах функцию и ее элементы;</w:t>
      </w:r>
    </w:p>
    <w:p w:rsidR="00F80D8B" w:rsidRDefault="00381E78">
      <w:pPr>
        <w:pStyle w:val="15"/>
        <w:numPr>
          <w:ilvl w:val="0"/>
          <w:numId w:val="4"/>
        </w:numPr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задать графиче</w:t>
      </w:r>
      <w:r>
        <w:rPr>
          <w:rFonts w:ascii="Times New Roman" w:hAnsi="Times New Roman"/>
          <w:sz w:val="24"/>
          <w:szCs w:val="24"/>
          <w:lang w:val="ru-RU"/>
        </w:rPr>
        <w:t xml:space="preserve">ски, аналитически функцию </w:t>
      </w:r>
      <w:r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u-RU"/>
        </w:rPr>
        <w:t xml:space="preserve"> степени;</w:t>
      </w:r>
    </w:p>
    <w:p w:rsidR="00F80D8B" w:rsidRDefault="00381E78">
      <w:pPr>
        <w:pStyle w:val="15"/>
        <w:numPr>
          <w:ilvl w:val="0"/>
          <w:numId w:val="4"/>
        </w:numPr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приводить примеры функций </w:t>
      </w:r>
      <w:r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u-RU"/>
        </w:rPr>
        <w:t xml:space="preserve"> степени из различных областей, в том числе из повседневной жизни;</w:t>
      </w:r>
    </w:p>
    <w:p w:rsidR="00F80D8B" w:rsidRDefault="00381E78">
      <w:pPr>
        <w:pStyle w:val="15"/>
        <w:numPr>
          <w:ilvl w:val="0"/>
          <w:numId w:val="4"/>
        </w:numPr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решать простые задачи из повседневной жизни, используя уравнения</w:t>
      </w:r>
      <w:r>
        <w:rPr>
          <w:rFonts w:ascii="Times New Roman" w:hAnsi="Times New Roman"/>
          <w:lang w:val="ro-RO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 xml:space="preserve">неравенства </w:t>
      </w:r>
      <w:r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u-RU"/>
        </w:rPr>
        <w:t xml:space="preserve"> степени с одним неизвестным;</w:t>
      </w:r>
    </w:p>
    <w:p w:rsidR="00F80D8B" w:rsidRDefault="00381E78">
      <w:pPr>
        <w:pStyle w:val="16"/>
        <w:numPr>
          <w:ilvl w:val="0"/>
          <w:numId w:val="5"/>
        </w:numPr>
        <w:ind w:left="0" w:hanging="28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распознавать и пр</w:t>
      </w:r>
      <w:r>
        <w:rPr>
          <w:rFonts w:ascii="Times New Roman" w:hAnsi="Times New Roman"/>
          <w:sz w:val="24"/>
          <w:szCs w:val="24"/>
          <w:lang w:val="ru-RU"/>
        </w:rPr>
        <w:t>именять изученные элементы математической логики в различных контекстах;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распознавать в различных конфигурациях основные геометрические понятия;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выделить пары конгруэнтных треугольников в различных ситуациях;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применять метод конгруэнтных треугольников при </w:t>
      </w:r>
      <w:r>
        <w:rPr>
          <w:rFonts w:ascii="Times New Roman" w:hAnsi="Times New Roman"/>
          <w:sz w:val="24"/>
          <w:szCs w:val="24"/>
          <w:lang w:val="ru-RU"/>
        </w:rPr>
        <w:t>решении задач;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применять изученные свойства треугольников, в том числе свойства прямоугольного треугольника, при решении задач из различных областей; 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изображать на рисунке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используя чертежные инструменты и инструменты ИКТ,</w:t>
      </w:r>
      <w:r>
        <w:rPr>
          <w:rFonts w:ascii="Times New Roman" w:hAnsi="Times New Roman"/>
          <w:sz w:val="24"/>
          <w:szCs w:val="24"/>
          <w:lang w:val="ro-RO"/>
        </w:rPr>
        <w:t xml:space="preserve"> и изготавливать из различных ма</w:t>
      </w:r>
      <w:r>
        <w:rPr>
          <w:rFonts w:ascii="Times New Roman" w:hAnsi="Times New Roman"/>
          <w:sz w:val="24"/>
          <w:szCs w:val="24"/>
          <w:lang w:val="ro-RO"/>
        </w:rPr>
        <w:t>териалов изученные планиметрические фигуры;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находить  периметр</w:t>
      </w:r>
      <w:r>
        <w:rPr>
          <w:rFonts w:ascii="Times New Roman" w:hAnsi="Times New Roman"/>
          <w:sz w:val="24"/>
          <w:szCs w:val="24"/>
          <w:lang w:val="ru-RU"/>
        </w:rPr>
        <w:t xml:space="preserve"> треугольника, его среднюю линию, используя изученные свойства</w:t>
      </w:r>
      <w:r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формулы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применять чертежные инструменты для построения параллельных и перпендикулярных прямых, углов, биссектрисы угла, </w:t>
      </w:r>
      <w:r>
        <w:rPr>
          <w:rFonts w:ascii="Times New Roman" w:hAnsi="Times New Roman"/>
          <w:sz w:val="24"/>
          <w:szCs w:val="24"/>
          <w:lang w:val="ru-RU"/>
        </w:rPr>
        <w:t>серединного перпендикуляра, медианы, медиатрисы треугольника;</w:t>
      </w:r>
    </w:p>
    <w:p w:rsidR="00F80D8B" w:rsidRDefault="00381E78">
      <w:pPr>
        <w:pStyle w:val="1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распознавать в окружающей действительности фигур симметричных относительно точки, относительно прямой;</w:t>
      </w:r>
    </w:p>
    <w:p w:rsidR="00F80D8B" w:rsidRDefault="00381E78">
      <w:pPr>
        <w:pStyle w:val="1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распознавать и применять терминологию и обозначения относящихся к понятиям натуральное числ</w:t>
      </w:r>
      <w:r>
        <w:rPr>
          <w:rFonts w:ascii="Times New Roman" w:hAnsi="Times New Roman"/>
          <w:sz w:val="24"/>
          <w:szCs w:val="24"/>
          <w:lang w:val="ru-RU"/>
        </w:rPr>
        <w:t>о, целое число, рациональное число, иррациональное число, действительное число, уравнение, неравенство, алгебраические преобразования, функция и изученным геометри-ческим понятиям в различных контекстах;</w:t>
      </w:r>
    </w:p>
    <w:p w:rsidR="00F80D8B" w:rsidRDefault="00381E78">
      <w:pPr>
        <w:pStyle w:val="16"/>
        <w:numPr>
          <w:ilvl w:val="0"/>
          <w:numId w:val="4"/>
        </w:numPr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находить истинностное значение (истинно/ложно) прост</w:t>
      </w:r>
      <w:r>
        <w:rPr>
          <w:rFonts w:ascii="Times New Roman" w:hAnsi="Times New Roman"/>
          <w:sz w:val="24"/>
          <w:szCs w:val="24"/>
          <w:lang w:val="ru-RU"/>
        </w:rPr>
        <w:t>ого утверждения, высказывания с помощью примеров, контрпримеров;</w:t>
      </w:r>
    </w:p>
    <w:p w:rsidR="00F80D8B" w:rsidRDefault="00381E78">
      <w:pPr>
        <w:pStyle w:val="11"/>
        <w:numPr>
          <w:ilvl w:val="0"/>
          <w:numId w:val="6"/>
        </w:numPr>
        <w:ind w:left="0" w:hanging="28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обосновывать  результат, используя аргументы,</w:t>
      </w:r>
      <w:r>
        <w:rPr>
          <w:rFonts w:ascii="Times New Roman" w:hAnsi="Times New Roman"/>
          <w:sz w:val="24"/>
          <w:szCs w:val="24"/>
          <w:lang w:val="ru-RU"/>
        </w:rPr>
        <w:t xml:space="preserve"> доказательства,</w:t>
      </w:r>
      <w:r>
        <w:rPr>
          <w:rFonts w:ascii="Times New Roman" w:hAnsi="Times New Roman"/>
          <w:sz w:val="24"/>
          <w:szCs w:val="24"/>
          <w:lang w:val="ro-RO"/>
        </w:rPr>
        <w:t>поддерживая собственные идеи и мнения.</w:t>
      </w:r>
    </w:p>
    <w:p w:rsidR="00F80D8B" w:rsidRDefault="00F80D8B"/>
    <w:p w:rsidR="00F80D8B" w:rsidRDefault="00F80D8B"/>
    <w:sectPr w:rsidR="00F80D8B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78" w:rsidRDefault="00381E78">
      <w:pPr>
        <w:spacing w:line="240" w:lineRule="auto"/>
      </w:pPr>
      <w:r>
        <w:separator/>
      </w:r>
    </w:p>
  </w:endnote>
  <w:endnote w:type="continuationSeparator" w:id="0">
    <w:p w:rsidR="00381E78" w:rsidRDefault="00381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78" w:rsidRDefault="00381E78">
      <w:pPr>
        <w:spacing w:after="0"/>
      </w:pPr>
      <w:r>
        <w:separator/>
      </w:r>
    </w:p>
  </w:footnote>
  <w:footnote w:type="continuationSeparator" w:id="0">
    <w:p w:rsidR="00381E78" w:rsidRDefault="00381E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0FD"/>
    <w:multiLevelType w:val="multilevel"/>
    <w:tmpl w:val="052F00FD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0CD3F6C"/>
    <w:multiLevelType w:val="multilevel"/>
    <w:tmpl w:val="10CD3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161DB3"/>
    <w:multiLevelType w:val="multilevel"/>
    <w:tmpl w:val="24161D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F6496"/>
    <w:multiLevelType w:val="multilevel"/>
    <w:tmpl w:val="5E8F6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E60CE6"/>
    <w:multiLevelType w:val="multilevel"/>
    <w:tmpl w:val="61E60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0023A"/>
    <w:multiLevelType w:val="multilevel"/>
    <w:tmpl w:val="7FE002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EF"/>
    <w:rsid w:val="00083B1A"/>
    <w:rsid w:val="00147252"/>
    <w:rsid w:val="001D4002"/>
    <w:rsid w:val="002867D3"/>
    <w:rsid w:val="00317C97"/>
    <w:rsid w:val="00381E78"/>
    <w:rsid w:val="003D284E"/>
    <w:rsid w:val="003E2471"/>
    <w:rsid w:val="003F7597"/>
    <w:rsid w:val="004A369C"/>
    <w:rsid w:val="00550AD9"/>
    <w:rsid w:val="00577CAB"/>
    <w:rsid w:val="0060186C"/>
    <w:rsid w:val="006B2B82"/>
    <w:rsid w:val="006B607A"/>
    <w:rsid w:val="006D6A36"/>
    <w:rsid w:val="006D6CD7"/>
    <w:rsid w:val="00742719"/>
    <w:rsid w:val="007B68B8"/>
    <w:rsid w:val="00803456"/>
    <w:rsid w:val="00861EB7"/>
    <w:rsid w:val="008B0AB1"/>
    <w:rsid w:val="008B49EF"/>
    <w:rsid w:val="00980906"/>
    <w:rsid w:val="00A66ADA"/>
    <w:rsid w:val="00A70676"/>
    <w:rsid w:val="00A83E27"/>
    <w:rsid w:val="00B22695"/>
    <w:rsid w:val="00C2283B"/>
    <w:rsid w:val="00CB4671"/>
    <w:rsid w:val="00CB7311"/>
    <w:rsid w:val="00CD33CB"/>
    <w:rsid w:val="00E12695"/>
    <w:rsid w:val="00E369C3"/>
    <w:rsid w:val="00E72929"/>
    <w:rsid w:val="00E749C2"/>
    <w:rsid w:val="00EE3C4C"/>
    <w:rsid w:val="00F33790"/>
    <w:rsid w:val="00F80D8B"/>
    <w:rsid w:val="00F94EE8"/>
    <w:rsid w:val="00FD0373"/>
    <w:rsid w:val="00FD1920"/>
    <w:rsid w:val="14A116CD"/>
    <w:rsid w:val="19C00DC5"/>
    <w:rsid w:val="6161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3745"/>
  <w15:docId w15:val="{685123EE-85FF-4118-BCDE-F1AD5324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qFormat/>
    <w:rPr>
      <w:sz w:val="22"/>
      <w:szCs w:val="22"/>
      <w:lang w:val="ru-RU"/>
    </w:rPr>
  </w:style>
  <w:style w:type="paragraph" w:customStyle="1" w:styleId="Frspaiere1">
    <w:name w:val="Fără spațiere1"/>
    <w:qFormat/>
    <w:rPr>
      <w:rFonts w:ascii="Calibri" w:eastAsia="Calibri" w:hAnsi="Calibri" w:cs="Times New Roman"/>
      <w:sz w:val="22"/>
      <w:szCs w:val="22"/>
    </w:rPr>
  </w:style>
  <w:style w:type="paragraph" w:customStyle="1" w:styleId="Frspaiere">
    <w:name w:val="Fără spațiere"/>
    <w:qFormat/>
    <w:rPr>
      <w:rFonts w:ascii="Calibri" w:eastAsia="Calibri" w:hAnsi="Calibri" w:cs="Times New Roman"/>
      <w:sz w:val="22"/>
      <w:szCs w:val="22"/>
    </w:rPr>
  </w:style>
  <w:style w:type="paragraph" w:customStyle="1" w:styleId="7">
    <w:name w:val="Без интервала7"/>
    <w:qFormat/>
    <w:rPr>
      <w:rFonts w:ascii="Calibri" w:eastAsia="Calibri" w:hAnsi="Calibri" w:cs="Times New Roman"/>
      <w:sz w:val="22"/>
      <w:szCs w:val="22"/>
    </w:rPr>
  </w:style>
  <w:style w:type="paragraph" w:customStyle="1" w:styleId="NoSpacing1">
    <w:name w:val="No Spacing1"/>
    <w:qFormat/>
    <w:rPr>
      <w:rFonts w:ascii="Calibri" w:eastAsia="Calibri" w:hAnsi="Calibri" w:cs="Times New Roman"/>
      <w:sz w:val="22"/>
      <w:szCs w:val="22"/>
    </w:rPr>
  </w:style>
  <w:style w:type="paragraph" w:customStyle="1" w:styleId="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11">
    <w:name w:val="Без интервала11"/>
    <w:qFormat/>
    <w:rPr>
      <w:rFonts w:ascii="Calibri" w:eastAsia="Calibri" w:hAnsi="Calibri" w:cs="Times New Roman"/>
      <w:sz w:val="22"/>
      <w:szCs w:val="22"/>
    </w:rPr>
  </w:style>
  <w:style w:type="paragraph" w:customStyle="1" w:styleId="13">
    <w:name w:val="Без интервала13"/>
    <w:qFormat/>
    <w:rPr>
      <w:rFonts w:ascii="Calibri" w:eastAsia="Calibri" w:hAnsi="Calibri" w:cs="Times New Roman"/>
      <w:sz w:val="22"/>
      <w:szCs w:val="22"/>
    </w:rPr>
  </w:style>
  <w:style w:type="paragraph" w:customStyle="1" w:styleId="15">
    <w:name w:val="Без интервала15"/>
    <w:qFormat/>
    <w:rPr>
      <w:rFonts w:ascii="Calibri" w:eastAsia="Calibri" w:hAnsi="Calibri" w:cs="Times New Roman"/>
      <w:sz w:val="22"/>
      <w:szCs w:val="22"/>
    </w:rPr>
  </w:style>
  <w:style w:type="paragraph" w:customStyle="1" w:styleId="16">
    <w:name w:val="Без интервала16"/>
    <w:qFormat/>
    <w:rPr>
      <w:rFonts w:ascii="Calibri" w:eastAsia="Calibri" w:hAnsi="Calibri" w:cs="Times New Roman"/>
      <w:sz w:val="22"/>
      <w:szCs w:val="22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F601-1AD6-4EDA-B9C2-A5191280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2905</Words>
  <Characters>16562</Characters>
  <Application>Microsoft Office Word</Application>
  <DocSecurity>0</DocSecurity>
  <Lines>138</Lines>
  <Paragraphs>38</Paragraphs>
  <ScaleCrop>false</ScaleCrop>
  <Company/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Ludmila Moroz</cp:lastModifiedBy>
  <cp:revision>9</cp:revision>
  <cp:lastPrinted>2023-09-11T09:43:00Z</cp:lastPrinted>
  <dcterms:created xsi:type="dcterms:W3CDTF">2023-08-09T06:07:00Z</dcterms:created>
  <dcterms:modified xsi:type="dcterms:W3CDTF">2024-03-25T17:16:00Z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F95A8849EF2B4584B0BCD11DA18EEA77_12</vt:lpwstr>
  </property>
</Properties>
</file>