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2B7C0ED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2A7D71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6C891F5E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A7D7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 xml:space="preserve">cuație </w:t>
      </w:r>
      <w:r w:rsidR="002A7D71">
        <w:rPr>
          <w:rFonts w:ascii="Times New Roman" w:hAnsi="Times New Roman" w:cs="Times New Roman"/>
          <w:sz w:val="24"/>
          <w:szCs w:val="24"/>
          <w:lang w:val="ro-RO"/>
        </w:rPr>
        <w:t xml:space="preserve">de gradul I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cu o necunoscută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4EE757E0" w14:textId="77777777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și inecuație în diverse contexte.</w:t>
      </w:r>
    </w:p>
    <w:p w14:paraId="1C230A1D" w14:textId="77777777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egalitate, inegalitate la efectuarea  transformărilor echivalente.</w:t>
      </w:r>
    </w:p>
    <w:p w14:paraId="0747B6EE" w14:textId="77777777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Rezolvarea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ecuațiilor de gradul I, inecuațiilor  de gradul I și reductibile la acestea, utilizând transformările echivalente.</w:t>
      </w:r>
    </w:p>
    <w:p w14:paraId="0D31E9E9" w14:textId="63DC5130" w:rsidR="002A7D71" w:rsidRPr="002A7D71" w:rsidRDefault="002A7D71" w:rsidP="002A7D71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4.4. </w:t>
      </w:r>
      <w:r w:rsidRPr="002A7D71">
        <w:rPr>
          <w:rFonts w:ascii="Times New Roman" w:hAnsi="Times New Roman" w:cs="Times New Roman"/>
          <w:b/>
          <w:sz w:val="24"/>
          <w:szCs w:val="24"/>
          <w:lang w:val="en-US"/>
        </w:rPr>
        <w:t>Analizarea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 xml:space="preserve"> rezolvării unei ecuații, inecuații în contextul corectitudinii, al simplității, al clarității și al semnificației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7D71">
        <w:rPr>
          <w:rFonts w:ascii="Times New Roman" w:hAnsi="Times New Roman" w:cs="Times New Roman"/>
          <w:sz w:val="24"/>
          <w:szCs w:val="24"/>
          <w:lang w:val="en-US"/>
        </w:rPr>
        <w:t>rezultatelor.</w:t>
      </w:r>
    </w:p>
    <w:p w14:paraId="5C684E1A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7CD9134C" w:rsidR="005C6184" w:rsidRPr="00C87D11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422C7A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BE764D">
        <w:rPr>
          <w:rFonts w:ascii="Times New Roman" w:hAnsi="Times New Roman" w:cs="Times New Roman"/>
          <w:sz w:val="24"/>
          <w:szCs w:val="24"/>
          <w:lang w:val="ro-RO"/>
        </w:rPr>
        <w:t>aplice terminologia aferentă noțiunii de ecuație în diverse contexte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0EEB64A5" w:rsidR="005C6184" w:rsidRPr="00E24F46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BE764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="00422C7A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 utilizeze proprietățile relațiilor de egalitate</w:t>
      </w:r>
      <w:r w:rsidR="00375021">
        <w:rPr>
          <w:rFonts w:ascii="Times New Roman" w:hAnsi="Times New Roman" w:cs="Times New Roman"/>
          <w:sz w:val="24"/>
          <w:szCs w:val="24"/>
          <w:lang w:val="ro-RO"/>
        </w:rPr>
        <w:t xml:space="preserve"> la efectuarea </w:t>
      </w:r>
      <w:r w:rsidR="001F13FB">
        <w:rPr>
          <w:rFonts w:ascii="Times New Roman" w:hAnsi="Times New Roman" w:cs="Times New Roman"/>
          <w:sz w:val="24"/>
          <w:szCs w:val="24"/>
          <w:lang w:val="ro-RO"/>
        </w:rPr>
        <w:t>calculelor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54841C50" w:rsidR="005C6184" w:rsidRDefault="005C6184" w:rsidP="00E24F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BE764D">
        <w:rPr>
          <w:rFonts w:ascii="Times New Roman" w:hAnsi="Times New Roman" w:cs="Times New Roman"/>
          <w:iCs/>
          <w:sz w:val="24"/>
          <w:szCs w:val="24"/>
          <w:lang w:val="ro-RO"/>
        </w:rPr>
        <w:t>3</w:t>
      </w: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422C7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utilizeze p</w:t>
      </w:r>
      <w:r w:rsidR="00BE764D">
        <w:rPr>
          <w:rFonts w:ascii="Times New Roman" w:hAnsi="Times New Roman" w:cs="Times New Roman"/>
          <w:sz w:val="24"/>
          <w:szCs w:val="24"/>
          <w:lang w:val="ro-RO"/>
        </w:rPr>
        <w:t>roprietățile ecuațiilor de gradul I  utilizând transformările echivalente;</w:t>
      </w:r>
    </w:p>
    <w:p w14:paraId="01995B3D" w14:textId="24A12138" w:rsidR="00BE764D" w:rsidRPr="00E24F46" w:rsidRDefault="00BE764D" w:rsidP="00E24F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O.4.  Să analizeze rezolvarea ecuațiilor în contextul corectitudinii, al simplității, al clarității și al semnificațieie rezultatelor;</w:t>
      </w:r>
    </w:p>
    <w:p w14:paraId="18603944" w14:textId="77EB080D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22C7A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dezvolte spiritul de observație și </w:t>
      </w:r>
      <w:r w:rsidR="00BE764D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concent</w:t>
      </w:r>
      <w:r w:rsidR="00BE764D">
        <w:rPr>
          <w:rFonts w:ascii="Times New Roman" w:hAnsi="Times New Roman" w:cs="Times New Roman"/>
          <w:bCs/>
          <w:sz w:val="24"/>
          <w:szCs w:val="24"/>
          <w:lang w:val="ro-RO"/>
        </w:rPr>
        <w:t>rare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422ED87D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conversașia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77777777" w:rsidR="005C6184" w:rsidRPr="00E24F46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VII-a. Editura Prut Internațional. Chișinău, 2023;</w:t>
      </w:r>
    </w:p>
    <w:p w14:paraId="6513133C" w14:textId="508F803E" w:rsidR="005C6184" w:rsidRPr="00003E93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</w:t>
      </w:r>
      <w:r w:rsidR="00003E93" w:rsidRPr="00003E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6FE64362" w14:textId="42C95C26" w:rsidR="00BE764D" w:rsidRPr="00BE764D" w:rsidRDefault="005C6184" w:rsidP="000F26A4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64D">
        <w:rPr>
          <w:rFonts w:ascii="Times New Roman" w:hAnsi="Times New Roman" w:cs="Times New Roman"/>
          <w:sz w:val="24"/>
          <w:szCs w:val="24"/>
        </w:rPr>
        <w:t xml:space="preserve">Platforma educațională: </w:t>
      </w:r>
      <w:hyperlink r:id="rId8" w:history="1">
        <w:r w:rsidR="00BE764D" w:rsidRPr="00BE764D">
          <w:rPr>
            <w:rStyle w:val="ac"/>
            <w:rFonts w:ascii="Times New Roman" w:hAnsi="Times New Roman" w:cs="Times New Roman"/>
            <w:sz w:val="24"/>
            <w:szCs w:val="24"/>
          </w:rPr>
          <w:t>https://educatieinteractiva.md/potriveste-perechi/16490</w:t>
        </w:r>
      </w:hyperlink>
    </w:p>
    <w:p w14:paraId="17A91ECC" w14:textId="5FED99FF" w:rsidR="00003E93" w:rsidRPr="003A2FA8" w:rsidRDefault="005C6184" w:rsidP="005C6184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03E93" w:rsidRPr="003A2F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BE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 w:rsidRPr="00BE764D">
        <w:rPr>
          <w:rFonts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</w:t>
      </w:r>
      <w:r w:rsidR="00574109" w:rsidRPr="00BE764D">
        <w:rPr>
          <w:rFonts w:ascii="Times New Roman" w:hAnsi="Times New Roman" w:cs="Times New Roman"/>
          <w:sz w:val="24"/>
          <w:szCs w:val="24"/>
        </w:rPr>
        <w:t>.</w:t>
      </w: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422"/>
        <w:gridCol w:w="1148"/>
        <w:gridCol w:w="8748"/>
        <w:gridCol w:w="972"/>
        <w:gridCol w:w="1750"/>
      </w:tblGrid>
      <w:tr w:rsidR="00587864" w:rsidRPr="004445F8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B1B0344" w14:textId="5FE65E39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2385CA04" w14:textId="77777777" w:rsidR="003A2FA8" w:rsidRDefault="00216C14" w:rsidP="003A2FA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23B99A6F" w14:textId="612FD68B" w:rsidR="00216C14" w:rsidRPr="003A2FA8" w:rsidRDefault="003A2FA8" w:rsidP="003A2F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,c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11(a)</w:t>
            </w:r>
            <w:r w:rsid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 (a)</w:t>
            </w:r>
            <w:r w:rsid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79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DAD8440" w14:textId="3AB6DB4C" w:rsidR="005212B0" w:rsidRPr="009C1E37" w:rsidRDefault="003A2FA8" w:rsidP="009F7A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2FA8">
              <w:rPr>
                <w:rFonts w:ascii="Times New Roman" w:hAnsi="Times New Roman" w:cs="Times New Roman"/>
                <w:sz w:val="24"/>
                <w:szCs w:val="24"/>
              </w:rPr>
              <w:t>Jocul ,,Potrivește perechea”</w:t>
            </w:r>
            <w:hyperlink r:id="rId9" w:history="1">
              <w:r w:rsidRPr="00D577A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https://educatieinteractiva.md/potriveste-perechi/16490</w:t>
              </w:r>
            </w:hyperlink>
          </w:p>
        </w:tc>
        <w:tc>
          <w:tcPr>
            <w:tcW w:w="990" w:type="dxa"/>
          </w:tcPr>
          <w:p w14:paraId="0CBF7B65" w14:textId="240A9A93" w:rsidR="00FD3A64" w:rsidRDefault="009F7A08" w:rsidP="003A2F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9EFA1BE" w14:textId="45D8AC21" w:rsidR="00FD3A64" w:rsidRDefault="003A2FA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45046B5" w14:textId="77777777" w:rsidR="003A2FA8" w:rsidRDefault="003A2FA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27F1BCA2" w:rsidR="00FD3A64" w:rsidRPr="00FD3A64" w:rsidRDefault="00FD1FB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800" w:type="dxa"/>
          </w:tcPr>
          <w:p w14:paraId="57BC2AC5" w14:textId="5306CC6E" w:rsidR="00095266" w:rsidRDefault="003A2FA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13478244" w14:textId="77777777" w:rsidR="00FB005E" w:rsidRDefault="00FB005E" w:rsidP="003A2FA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4D9CE3DA" w:rsidR="00FB005E" w:rsidRPr="00587864" w:rsidRDefault="003A2FA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</w:tc>
      </w:tr>
      <w:tr w:rsidR="00587864" w:rsidRPr="004445F8" w14:paraId="08F2E79F" w14:textId="77777777" w:rsidTr="00587864">
        <w:tc>
          <w:tcPr>
            <w:tcW w:w="1710" w:type="dxa"/>
          </w:tcPr>
          <w:p w14:paraId="54F580B8" w14:textId="365D08AC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6957FD2A" w14:textId="77777777" w:rsidR="00587864" w:rsidRP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0ABF1D78" w14:textId="77777777" w:rsidR="009F7A08" w:rsidRDefault="009F7A08" w:rsidP="003A2F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60083" w14:textId="77777777" w:rsidR="003A2FA8" w:rsidRPr="005C6184" w:rsidRDefault="003A2FA8" w:rsidP="003A2F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Ecuație de gradul I cu o necunoscută</w:t>
            </w:r>
          </w:p>
          <w:p w14:paraId="31DBF73A" w14:textId="77777777" w:rsidR="009F7A08" w:rsidRPr="009F7A08" w:rsidRDefault="009F7A08" w:rsidP="003A2F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5EA829BC" w14:textId="77777777" w:rsidR="009F7A08" w:rsidRPr="009F7A08" w:rsidRDefault="009F7A08" w:rsidP="003A2F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2525A6B8" w14:textId="03466C7D" w:rsidR="00F57A93" w:rsidRDefault="00C45493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CB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Mihai a cumpărat 4 carioci, iar Corina a cumpărat 6 carioci la același preț. Copiii au achitat cumpărătura cu o bancnotă de 50 de lei și au primit rest 10 lei. Cât costă o carioca?</w:t>
            </w:r>
          </w:p>
          <w:p w14:paraId="3E73D446" w14:textId="3FBCB0A8" w:rsidR="00C45493" w:rsidRDefault="00C45493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C454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Explicăm</w:t>
            </w:r>
            <w:r w:rsidR="00CB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prețul la o carioca, astfel obținem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4x+6x=50-10⇔</m:t>
              </m:r>
            </m:oMath>
          </w:p>
          <w:p w14:paraId="6D00466E" w14:textId="5A5B9682" w:rsidR="00C45493" w:rsidRDefault="00C45493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10x=40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ecuație de gradul I cu o necunoscută,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x=4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lei </w:t>
            </w:r>
          </w:p>
          <w:p w14:paraId="06A9F10A" w14:textId="0BE78694" w:rsidR="00C45493" w:rsidRDefault="00C45493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Răspuns: 4 lei costă o carioca.</w:t>
            </w:r>
          </w:p>
          <w:p w14:paraId="4C229383" w14:textId="44D1EE2E" w:rsidR="00C50BAD" w:rsidRPr="00C50BAD" w:rsidRDefault="00C50BAD" w:rsidP="005212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0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Rețineți</w:t>
            </w:r>
            <w:r w:rsidR="00CB1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CF6E05D" w14:textId="77777777" w:rsidR="00314F63" w:rsidRDefault="00C45493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50BAD">
              <w:rPr>
                <w:noProof/>
              </w:rPr>
              <w:drawing>
                <wp:inline distT="0" distB="0" distL="0" distR="0" wp14:anchorId="2478C0E0" wp14:editId="77C21936">
                  <wp:extent cx="5090160" cy="1851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64CC8" w14:textId="77777777" w:rsidR="00C50BAD" w:rsidRDefault="00C50BAD" w:rsidP="00C50BAD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5FE161" wp14:editId="07740A0B">
                  <wp:extent cx="5417820" cy="20878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82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E1962" w14:textId="44AB40B0" w:rsidR="00C50BAD" w:rsidRDefault="005A093D" w:rsidP="00C50BA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5A093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Exemplu</w:t>
            </w:r>
            <w:r w:rsidR="00CB115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O butelie plină cu ulei de floarea soarelui cântărește 800 g. După ce din ea s-a luat jumătate din cantitatea de ulei, masa buteliei a devenit 425 g. Ce masă are butelia goală?</w:t>
            </w:r>
          </w:p>
          <w:p w14:paraId="5DEC4A0E" w14:textId="77777777" w:rsidR="001C6A7E" w:rsidRDefault="005A093D" w:rsidP="00C50BA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1C6A7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Fie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masa buteliei go</w:t>
            </w:r>
            <w:r w:rsidR="001C6A7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le</w:t>
            </w:r>
            <w:r w:rsidR="001C6A7E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, atunci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MD"/>
                    </w:rPr>
                    <m:t>800-x</m:t>
                  </m:r>
                </m:e>
              </m:d>
            </m:oMath>
            <w:r w:rsidR="001C6A7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g este masa buteliei cu ulei. Prin urmare,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800-x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=425⇔2x+800-x=850⇔2x-x=850-800⇔</m:t>
              </m:r>
            </m:oMath>
          </w:p>
          <w:p w14:paraId="18D92864" w14:textId="77777777" w:rsidR="001C6A7E" w:rsidRDefault="001C6A7E" w:rsidP="00C50BA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MD"/>
                  </w:rPr>
                  <m:t>x=50</m:t>
                </m:r>
              </m:oMath>
            </m:oMathPara>
          </w:p>
          <w:p w14:paraId="6F982ACB" w14:textId="2CC464E8" w:rsidR="005A093D" w:rsidRPr="005A093D" w:rsidRDefault="001C6A7E" w:rsidP="00C50BA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1C6A7E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50 g.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33BAA38B" w14:textId="77777777" w:rsidR="005878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  <w:p w14:paraId="7BA61EED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F7D14E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87F476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5AB88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6A279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CB138D8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7AA8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B7367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162A71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784EB9" w14:textId="0C0C3DA2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C863BA" w14:textId="77777777" w:rsidR="00C50BAD" w:rsidRDefault="00C50BAD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FC91DB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C16CB3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ED16D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245E6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F0ECAE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300214" w14:textId="67013834" w:rsidR="00FD3A64" w:rsidRDefault="00C864C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5E7C1DB" w14:textId="6C4E1F1B" w:rsidR="00FD3A64" w:rsidRDefault="00FD3A6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F9A2BA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D881C1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89D061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A56691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EA5E3" w14:textId="3505F395" w:rsidR="00FB005E" w:rsidRDefault="00FB005E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E74AB" w14:textId="77777777" w:rsidR="00C864C4" w:rsidRDefault="00C864C4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ADC567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7B1D506" w14:textId="77777777" w:rsidR="001C6A7E" w:rsidRDefault="001C6A7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6A2C16" w14:textId="77777777" w:rsidR="001C6A7E" w:rsidRDefault="001C6A7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C21EB6" w14:textId="3D8A3E03" w:rsidR="001C6A7E" w:rsidRDefault="001C6A7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79DFAA" w14:textId="0D867027" w:rsidR="00C864C4" w:rsidRDefault="00C864C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93127" w14:textId="1F2F8CB9" w:rsidR="00C864C4" w:rsidRDefault="00C864C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3649E1" w14:textId="77777777" w:rsidR="00C864C4" w:rsidRDefault="00C864C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7621A4" w14:textId="77777777" w:rsidR="001C6A7E" w:rsidRDefault="001C6A7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E9539" w14:textId="63F54B05" w:rsidR="001C6A7E" w:rsidRPr="00587864" w:rsidRDefault="001C6A7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</w:tcPr>
          <w:p w14:paraId="789810DB" w14:textId="77777777" w:rsidR="00587864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Discuția</w:t>
            </w:r>
          </w:p>
          <w:p w14:paraId="2A740E50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9BBA1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D7AF8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B8277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23B87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83E361C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DB4CD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A757A9" w14:textId="77777777" w:rsidR="00A01D08" w:rsidRDefault="00A01D08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363A4" w14:textId="75A6B880" w:rsidR="00A01D08" w:rsidRDefault="00A01D08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00EFED" w14:textId="77012073" w:rsidR="00C50BAD" w:rsidRDefault="00C50BAD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AF836C" w14:textId="77777777" w:rsidR="00C50BAD" w:rsidRDefault="00C50BAD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81D37" w14:textId="30326E62" w:rsidR="00FB005E" w:rsidRDefault="00A01D08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3E57237F" w14:textId="34D60905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24CE66" w14:textId="290EE0C5" w:rsidR="00C864C4" w:rsidRDefault="00C864C4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D1A482" w14:textId="17A0D8E2" w:rsidR="00C864C4" w:rsidRDefault="00C864C4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D1EC9" w14:textId="0CD07ADC" w:rsidR="00C864C4" w:rsidRDefault="00C864C4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133B19D8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3120BF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66F2CA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9E7AFC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2F072" w14:textId="77777777" w:rsidR="00FB005E" w:rsidRDefault="00FB005E" w:rsidP="00A01D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CD3A58" w14:textId="77777777" w:rsidR="00574109" w:rsidRDefault="00574109" w:rsidP="00C864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ABC9B4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</w:t>
            </w:r>
            <w:r w:rsidR="00A01D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2B20BD72" w14:textId="77777777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9A830" w14:textId="77777777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EFCB99" w14:textId="77777777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7A49D" w14:textId="02AEA049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47D409" w14:textId="5E9E03A2" w:rsidR="00C864C4" w:rsidRDefault="00C864C4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FE4EAF" w14:textId="2D1D94A6" w:rsidR="00C864C4" w:rsidRDefault="00C864C4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DC6E8F" w14:textId="77777777" w:rsidR="00C864C4" w:rsidRDefault="00C864C4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E4DFE6" w14:textId="77777777" w:rsidR="001C6A7E" w:rsidRDefault="001C6A7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6085CE67" w14:textId="77777777" w:rsidR="00422C7A" w:rsidRDefault="00422C7A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F7FB4" w14:textId="25FD870B" w:rsidR="00422C7A" w:rsidRPr="00587864" w:rsidRDefault="00422C7A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</w:tc>
      </w:tr>
      <w:tr w:rsidR="00587864" w:rsidRPr="004445F8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9C3C785" w14:textId="77777777" w:rsidR="00587864" w:rsidRP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50E3C79" w14:textId="4B355EE2" w:rsidR="00067A54" w:rsidRPr="00067A54" w:rsidRDefault="00067A54" w:rsidP="00FB00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67A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Un elev la tablă</w:t>
            </w:r>
          </w:p>
          <w:p w14:paraId="56A20C08" w14:textId="314F714D" w:rsidR="001C6A7E" w:rsidRDefault="00C864C4" w:rsidP="00FB00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C864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Ex. 3, pag. 81</w:t>
            </w:r>
            <w:r w:rsidR="004445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864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Pentru ce valori reale ale necunoscutei sunt egale valorile expresiilor:</w:t>
            </w:r>
          </w:p>
          <w:p w14:paraId="698954C5" w14:textId="52942D40" w:rsidR="00C864C4" w:rsidRPr="003130C7" w:rsidRDefault="00C864C4" w:rsidP="00FB00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b) 2,5y-4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și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5y+2,4</m:t>
                </m:r>
              </m:oMath>
            </m:oMathPara>
          </w:p>
          <w:p w14:paraId="589192C6" w14:textId="7C2E4230" w:rsidR="00C864C4" w:rsidRPr="003130C7" w:rsidRDefault="00C864C4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2,5y-4=5y+2,4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⇔2,5y-5y=2,4+4⇔-2,5y=6,4⇔y=-2,56</m:t>
                </m:r>
              </m:oMath>
            </m:oMathPara>
          </w:p>
          <w:p w14:paraId="15AE3828" w14:textId="219FD2CE" w:rsidR="003130C7" w:rsidRPr="003130C7" w:rsidRDefault="003130C7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-2,56</m:t>
                    </m:r>
                  </m:e>
                </m:d>
              </m:oMath>
            </m:oMathPara>
          </w:p>
          <w:p w14:paraId="0B66EB13" w14:textId="17DFC9B5" w:rsidR="003130C7" w:rsidRPr="003130C7" w:rsidRDefault="003130C7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d)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-7x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și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2x-2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</m:oMath>
            </m:oMathPara>
          </w:p>
          <w:p w14:paraId="637A3918" w14:textId="09F0DB70" w:rsidR="003130C7" w:rsidRPr="003130C7" w:rsidRDefault="002807FF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-7x=2x-2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⇔-7x-2x=-2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⇔-9x=-3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14:paraId="781F18CC" w14:textId="6582BB54" w:rsidR="003130C7" w:rsidRPr="003130C7" w:rsidRDefault="003130C7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S=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14:paraId="635967BF" w14:textId="4FBA73CF" w:rsidR="003130C7" w:rsidRDefault="003130C7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130C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Ex. 4, pag. 81</w:t>
            </w:r>
            <w:r w:rsidR="004445F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Rezolvați în mulțimea R ecuația:</w:t>
            </w:r>
          </w:p>
          <w:p w14:paraId="649CA520" w14:textId="577ACACE" w:rsidR="003130C7" w:rsidRPr="003130C7" w:rsidRDefault="003130C7" w:rsidP="00C864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e) 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x-7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=3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-13⇔5x-35=3x-12-13⇔5x-3x=10⇔</m:t>
                </m:r>
              </m:oMath>
            </m:oMathPara>
          </w:p>
          <w:p w14:paraId="1998DB40" w14:textId="09F26CF2" w:rsidR="00C864C4" w:rsidRPr="00067A54" w:rsidRDefault="003130C7" w:rsidP="00FB00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2x=10⇔x=5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e>
                </m:d>
              </m:oMath>
            </m:oMathPara>
          </w:p>
          <w:p w14:paraId="344A3B68" w14:textId="6451A6BD" w:rsidR="00067A54" w:rsidRPr="00067A54" w:rsidRDefault="00067A54" w:rsidP="00FB00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w:lastRenderedPageBreak/>
                  <m:t>g)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x-2=2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x-2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+2⇔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⇔</m:t>
                </m:r>
              </m:oMath>
            </m:oMathPara>
          </w:p>
          <w:p w14:paraId="2B768930" w14:textId="004307C7" w:rsidR="00067A54" w:rsidRPr="00067A54" w:rsidRDefault="00067A54" w:rsidP="00FB00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17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 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17</m:t>
                        </m:r>
                      </m:den>
                    </m:f>
                  </m:e>
                </m:d>
              </m:oMath>
            </m:oMathPara>
          </w:p>
          <w:p w14:paraId="6D7EFC4B" w14:textId="77777777" w:rsidR="002F3821" w:rsidRPr="00DC7976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3BA1BFC9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47474348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3ED0304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06996C79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46E32464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12F7E048" w14:textId="77777777" w:rsidR="002F3821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4A63D65D" w14:textId="77777777" w:rsidR="002F3821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73238E11" w14:textId="77777777" w:rsidR="002F3821" w:rsidRPr="00DB1ADF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64CEEADE" w14:textId="77777777" w:rsidR="00CB115E" w:rsidRDefault="002F3821" w:rsidP="002F3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Temă pentru acasă: </w:t>
            </w:r>
          </w:p>
          <w:p w14:paraId="53E2BC18" w14:textId="2B7840BC" w:rsidR="002F3821" w:rsidRPr="00CB115E" w:rsidRDefault="002F3821" w:rsidP="00CB115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învățat:</w:t>
            </w:r>
            <w:r w:rsidR="00CB115E"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§2</m:t>
              </m:r>
            </m:oMath>
            <w:r w:rsidR="00574109" w:rsidRPr="00CB115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067A54" w:rsidRPr="00CB115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</w:t>
            </w:r>
            <w:r w:rsidR="00574109"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cuați</w:t>
            </w:r>
            <w:r w:rsidR="00067A54"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de gradul I cu o necunoscută</w:t>
            </w:r>
            <w:r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</w:t>
            </w:r>
            <w:r w:rsidR="00067A54"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CB115E"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14:paraId="474E9365" w14:textId="77777777" w:rsidR="00CB115E" w:rsidRPr="00CB115E" w:rsidRDefault="00CB115E" w:rsidP="00CB115E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repetat: Rezolvarea ecuațiilor</w:t>
            </w:r>
          </w:p>
          <w:p w14:paraId="3C56D32A" w14:textId="2C7963C2" w:rsidR="002F3821" w:rsidRPr="00CB115E" w:rsidRDefault="002F3821" w:rsidP="00CB115E">
            <w:pPr>
              <w:pStyle w:val="a5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067A54"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</w:t>
            </w:r>
            <w:r w:rsidR="00067A54"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</w:t>
            </w:r>
            <w:r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067A54"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4(a, f, h)</w:t>
            </w:r>
            <w:r w:rsidR="00CB115E"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 w:rsidR="00574109"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7A54"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CB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6CA0B38" w14:textId="02A5FFCD" w:rsidR="00760340" w:rsidRPr="00FB005E" w:rsidRDefault="002F3821" w:rsidP="00FB0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90" w:type="dxa"/>
          </w:tcPr>
          <w:p w14:paraId="004130FC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B7DB3" w14:textId="04208026" w:rsidR="00587864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C79E79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8364AA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9BF30C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92BBDF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6B1DE8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DA0C8D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D7236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2E038F" w14:textId="77777777" w:rsidR="00067A54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34F08386" w:rsidR="002F3821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0207FEC5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77777777" w:rsidR="00FB005E" w:rsidRDefault="00FB005E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268E0B13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DD936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29D8A2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257D3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DD368" w14:textId="6DC8F0D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CC4F35" w14:textId="49077BB2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13488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998C59" w14:textId="04E851E4" w:rsidR="00FB005E" w:rsidRDefault="00067A5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395C71BE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E17B0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25C955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2C72C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D6760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6BF397D4" w:rsidR="00FB005E" w:rsidRPr="00587864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59931A0B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6B2D4E37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0A1C96" w14:textId="7B5AF31B" w:rsidR="00FB005E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56B74CED" w14:textId="6EE481B5" w:rsidR="00FB005E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</w:t>
            </w:r>
          </w:p>
          <w:p w14:paraId="4A09B62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0FCB89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AB45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7114D0" w14:textId="4F50F0AB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2DA9F5" w14:textId="45DE140A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B39D2B" w14:textId="4CA17D25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4ADE76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FEE8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52784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FD03C9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451B672F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A5CEA4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8D2409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3357B1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89370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9B2254" w14:textId="77777777" w:rsidR="00FD1FB9" w:rsidRDefault="00FD1FB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246DF" w14:textId="6066B2D1" w:rsidR="00FD1FB9" w:rsidRPr="00587864" w:rsidRDefault="00422C7A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B68676" w14:textId="77777777" w:rsidR="00095266" w:rsidRPr="00DF6475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E2DB7A2" w14:textId="77777777" w:rsidR="00E24F46" w:rsidRPr="00760340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461C" w14:textId="77777777" w:rsidR="002807FF" w:rsidRDefault="002807FF" w:rsidP="009F7A08">
      <w:pPr>
        <w:spacing w:after="0" w:line="240" w:lineRule="auto"/>
      </w:pPr>
      <w:r>
        <w:separator/>
      </w:r>
    </w:p>
  </w:endnote>
  <w:endnote w:type="continuationSeparator" w:id="0">
    <w:p w14:paraId="2A4F735C" w14:textId="77777777" w:rsidR="002807FF" w:rsidRDefault="002807FF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A364" w14:textId="77777777" w:rsidR="002807FF" w:rsidRDefault="002807FF" w:rsidP="009F7A08">
      <w:pPr>
        <w:spacing w:after="0" w:line="240" w:lineRule="auto"/>
      </w:pPr>
      <w:r>
        <w:separator/>
      </w:r>
    </w:p>
  </w:footnote>
  <w:footnote w:type="continuationSeparator" w:id="0">
    <w:p w14:paraId="2E6ADD42" w14:textId="77777777" w:rsidR="002807FF" w:rsidRDefault="002807FF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3B43968"/>
    <w:multiLevelType w:val="hybridMultilevel"/>
    <w:tmpl w:val="2D22EBD4"/>
    <w:lvl w:ilvl="0" w:tplc="4A422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056A"/>
    <w:multiLevelType w:val="hybridMultilevel"/>
    <w:tmpl w:val="BE266074"/>
    <w:lvl w:ilvl="0" w:tplc="BEA0A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67A54"/>
    <w:rsid w:val="00095266"/>
    <w:rsid w:val="000C5607"/>
    <w:rsid w:val="001C6A7E"/>
    <w:rsid w:val="001F13FB"/>
    <w:rsid w:val="00216C14"/>
    <w:rsid w:val="00243D4D"/>
    <w:rsid w:val="00261B1E"/>
    <w:rsid w:val="002807FF"/>
    <w:rsid w:val="00291B1C"/>
    <w:rsid w:val="002A7D71"/>
    <w:rsid w:val="002F3821"/>
    <w:rsid w:val="003130C7"/>
    <w:rsid w:val="00314F63"/>
    <w:rsid w:val="00375021"/>
    <w:rsid w:val="003A2FA8"/>
    <w:rsid w:val="003B764B"/>
    <w:rsid w:val="00422C7A"/>
    <w:rsid w:val="004445F8"/>
    <w:rsid w:val="004629C2"/>
    <w:rsid w:val="00484FCA"/>
    <w:rsid w:val="004969D2"/>
    <w:rsid w:val="004A6669"/>
    <w:rsid w:val="004A6E2A"/>
    <w:rsid w:val="004D1887"/>
    <w:rsid w:val="005212B0"/>
    <w:rsid w:val="00553DEE"/>
    <w:rsid w:val="00574109"/>
    <w:rsid w:val="00587864"/>
    <w:rsid w:val="005A093D"/>
    <w:rsid w:val="005C6184"/>
    <w:rsid w:val="00663D94"/>
    <w:rsid w:val="006A472C"/>
    <w:rsid w:val="006D67C7"/>
    <w:rsid w:val="00760340"/>
    <w:rsid w:val="008204FC"/>
    <w:rsid w:val="00821EFA"/>
    <w:rsid w:val="00864803"/>
    <w:rsid w:val="00870BA4"/>
    <w:rsid w:val="00960E31"/>
    <w:rsid w:val="00963849"/>
    <w:rsid w:val="009C1E37"/>
    <w:rsid w:val="009F5ADE"/>
    <w:rsid w:val="009F7A08"/>
    <w:rsid w:val="00A01D08"/>
    <w:rsid w:val="00A13F6A"/>
    <w:rsid w:val="00A805A6"/>
    <w:rsid w:val="00AC5852"/>
    <w:rsid w:val="00AD2ADE"/>
    <w:rsid w:val="00B27D1D"/>
    <w:rsid w:val="00BB2FFD"/>
    <w:rsid w:val="00BD0791"/>
    <w:rsid w:val="00BE764D"/>
    <w:rsid w:val="00C17DDE"/>
    <w:rsid w:val="00C45493"/>
    <w:rsid w:val="00C50BAD"/>
    <w:rsid w:val="00C864C4"/>
    <w:rsid w:val="00C87D11"/>
    <w:rsid w:val="00CB115E"/>
    <w:rsid w:val="00CF5F44"/>
    <w:rsid w:val="00D13C0A"/>
    <w:rsid w:val="00D316B2"/>
    <w:rsid w:val="00DA3AC4"/>
    <w:rsid w:val="00DF6475"/>
    <w:rsid w:val="00E24F46"/>
    <w:rsid w:val="00E91329"/>
    <w:rsid w:val="00F01617"/>
    <w:rsid w:val="00F57A93"/>
    <w:rsid w:val="00FB005E"/>
    <w:rsid w:val="00FD1FB9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4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este-perechi/16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8547-3376-4976-A0F6-38166BE6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19</cp:revision>
  <cp:lastPrinted>2024-06-20T12:44:00Z</cp:lastPrinted>
  <dcterms:created xsi:type="dcterms:W3CDTF">2024-06-21T07:20:00Z</dcterms:created>
  <dcterms:modified xsi:type="dcterms:W3CDTF">2024-08-03T10:29:00Z</dcterms:modified>
</cp:coreProperties>
</file>