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CF7" w:rsidRDefault="00967CF7" w:rsidP="00967CF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967CF7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6C0953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967CF7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6C0953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6C0953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967CF7" w:rsidRPr="00767ECB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6C0953">
        <w:rPr>
          <w:rFonts w:ascii="Times New Roman" w:hAnsi="Times New Roman"/>
          <w:sz w:val="24"/>
          <w:szCs w:val="24"/>
          <w:lang w:val="ro-RO"/>
        </w:rPr>
        <w:t>Integrala definită. Aplicații</w:t>
      </w:r>
    </w:p>
    <w:p w:rsidR="00967CF7" w:rsidRPr="00767ECB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 w:rsidR="00BA3F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didactice de lungă durată): </w:t>
      </w:r>
      <w:r w:rsidR="00BA3FE9" w:rsidRPr="006C0953">
        <w:rPr>
          <w:rFonts w:ascii="Times New Roman" w:hAnsi="Times New Roman" w:cs="Times New Roman"/>
          <w:bCs/>
          <w:iCs/>
          <w:sz w:val="24"/>
          <w:szCs w:val="24"/>
          <w:lang w:val="ro-MD"/>
        </w:rPr>
        <w:t>16</w:t>
      </w:r>
      <w:r w:rsidRPr="006C0953">
        <w:rPr>
          <w:rFonts w:ascii="Times New Roman" w:hAnsi="Times New Roman" w:cs="Times New Roman"/>
          <w:bCs/>
          <w:iCs/>
          <w:sz w:val="24"/>
          <w:szCs w:val="24"/>
          <w:lang w:val="ro-MD"/>
        </w:rPr>
        <w:t>/22</w:t>
      </w:r>
    </w:p>
    <w:p w:rsidR="00967CF7" w:rsidRPr="000F0CB0" w:rsidRDefault="00967CF7" w:rsidP="00967CF7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6C0953">
        <w:rPr>
          <w:rFonts w:eastAsia="DejaVu Sans"/>
          <w:lang w:eastAsia="en-US"/>
        </w:rPr>
        <w:t xml:space="preserve">: </w:t>
      </w:r>
      <w:r w:rsidR="006C0953">
        <w:rPr>
          <w:rFonts w:eastAsia="DejaVu Sans"/>
          <w:bCs/>
          <w:iCs/>
          <w:lang w:eastAsia="en-US"/>
        </w:rPr>
        <w:t>45 de minute</w:t>
      </w:r>
    </w:p>
    <w:p w:rsidR="00967CF7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6B2C49" w:rsidRPr="00FF7AE8">
        <w:rPr>
          <w:rFonts w:ascii="Times New Roman" w:hAnsi="Times New Roman"/>
          <w:sz w:val="24"/>
          <w:szCs w:val="24"/>
          <w:lang w:val="ro-RO"/>
        </w:rPr>
        <w:t>Volumul corpului de rotație</w:t>
      </w:r>
    </w:p>
    <w:p w:rsidR="00967CF7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967CF7" w:rsidRPr="00FF7AE8" w:rsidRDefault="00967CF7" w:rsidP="00B2645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7CF7" w:rsidRPr="00FF7AE8" w:rsidRDefault="00967CF7" w:rsidP="00B2645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Newton-Leibnitz. </w:t>
      </w:r>
    </w:p>
    <w:p w:rsidR="00967CF7" w:rsidRPr="00FF7AE8" w:rsidRDefault="00967CF7" w:rsidP="00B2645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Recunoașterea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subgraficului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967CF7" w:rsidRPr="00FF7AE8" w:rsidRDefault="00967CF7" w:rsidP="00B2645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2.5.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figurii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volumului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rotație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definită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7CF7" w:rsidRPr="00FF7AE8" w:rsidRDefault="00967CF7" w:rsidP="00B2645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2.6.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abordarea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cotidiene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din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967CF7" w:rsidRPr="00FF7AE8" w:rsidRDefault="00967CF7" w:rsidP="00B2645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din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67CF7" w:rsidRDefault="00967CF7" w:rsidP="00B2645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967CF7" w:rsidRPr="00B141CD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B26458" w:rsidRDefault="00B26458" w:rsidP="00B2645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430E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="00684C73" w:rsidRPr="00684C73">
        <w:rPr>
          <w:rFonts w:ascii="Times New Roman" w:hAnsi="Times New Roman" w:cs="Times New Roman"/>
          <w:sz w:val="24"/>
          <w:szCs w:val="24"/>
          <w:lang w:val="ro-MD"/>
        </w:rPr>
        <w:t>noțiunii de integrală definită în diverse contexte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B26458" w:rsidRPr="00703C8D" w:rsidRDefault="00B26458" w:rsidP="00B2645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="00803C39" w:rsidRPr="00803C3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 w:rsidR="00803C3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analizeze rezolvarea unor probleme referitoare la integrale definite din punct de vedere al corectitudinii, al simplității, al clarității și al </w:t>
      </w:r>
      <w:proofErr w:type="spellStart"/>
      <w:r w:rsidR="00803C39" w:rsidRPr="00FF7AE8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="00803C39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C39" w:rsidRPr="00FF7AE8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</w:p>
    <w:p w:rsidR="005B7C67" w:rsidRDefault="00B26458" w:rsidP="00B2645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803C39" w:rsidRPr="00803C3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803C39" w:rsidRPr="00A90683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 w:rsidR="00803C3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calculeze integrale definite, aplicând proprietățile, formula </w:t>
      </w:r>
      <w:proofErr w:type="spellStart"/>
      <w:r w:rsidR="00803C39"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803C39" w:rsidRPr="00FF7AE8">
        <w:rPr>
          <w:rFonts w:ascii="Times New Roman" w:hAnsi="Times New Roman" w:cs="Times New Roman"/>
          <w:sz w:val="24"/>
          <w:szCs w:val="24"/>
        </w:rPr>
        <w:t xml:space="preserve"> Newton-Leibnitz</w:t>
      </w:r>
      <w:r w:rsidR="0080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3C39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="00803C3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03C39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="00803C3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ale integralei definite;</w:t>
      </w:r>
    </w:p>
    <w:p w:rsidR="00B26458" w:rsidRPr="00656460" w:rsidRDefault="00B26458" w:rsidP="00B2645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  <w:r w:rsidRPr="00A906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Pr="00F318A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5B7C67"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calculeze volumul corpului de rotație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, utilizând integrala definită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</w:p>
    <w:p w:rsidR="00B26458" w:rsidRDefault="00B26458" w:rsidP="00B26458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Pr="009C72A6">
        <w:rPr>
          <w:rFonts w:ascii="Times New Roman" w:hAnsi="Times New Roman" w:cs="Times New Roman"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</w:t>
      </w:r>
      <w:r w:rsidR="005B7C67">
        <w:rPr>
          <w:rFonts w:ascii="Times New Roman" w:hAnsi="Times New Roman" w:cs="Times New Roman"/>
          <w:iCs/>
          <w:sz w:val="24"/>
          <w:szCs w:val="24"/>
          <w:lang w:val="ro-MD"/>
        </w:rPr>
        <w:t>manifeste independență în gândire și acțiune.</w:t>
      </w:r>
    </w:p>
    <w:p w:rsidR="00967CF7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B26458" w:rsidRPr="00B2645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B26458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dobândire a cunoștințelor</w:t>
      </w:r>
    </w:p>
    <w:p w:rsidR="00967CF7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967CF7" w:rsidRDefault="00967CF7" w:rsidP="00967CF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967CF7" w:rsidRPr="00B141CD" w:rsidRDefault="00967CF7" w:rsidP="00967CF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967CF7" w:rsidRPr="00B141CD" w:rsidRDefault="00967CF7" w:rsidP="00967CF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în perechi;</w:t>
      </w:r>
    </w:p>
    <w:p w:rsidR="00967CF7" w:rsidRPr="00B141CD" w:rsidRDefault="00967CF7" w:rsidP="00967CF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967CF7" w:rsidRDefault="00967CF7" w:rsidP="00967CF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967CF7" w:rsidRPr="00B141CD" w:rsidRDefault="00967CF7" w:rsidP="00967CF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967CF7" w:rsidRPr="00B141CD" w:rsidRDefault="00967CF7" w:rsidP="00967CF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967CF7" w:rsidRPr="00B141CD" w:rsidRDefault="00967CF7" w:rsidP="00967CF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967CF7" w:rsidRPr="00B141CD" w:rsidRDefault="00967CF7" w:rsidP="00967CF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967CF7" w:rsidRDefault="00967CF7" w:rsidP="00967CF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967CF7" w:rsidRDefault="00967CF7" w:rsidP="00967CF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967CF7" w:rsidRDefault="00967CF7" w:rsidP="00967CF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967CF7" w:rsidRDefault="00967CF7" w:rsidP="00967CF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776E02" w:rsidRDefault="00776E02" w:rsidP="00967CF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Linkul nr. 1: </w:t>
      </w:r>
      <w:hyperlink r:id="rId5" w:history="1">
        <w:r w:rsidRPr="00A0195A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https://www.educatieonline.md/Video?class=12&amp;discipline=6</w:t>
        </w:r>
      </w:hyperlink>
    </w:p>
    <w:p w:rsidR="00967CF7" w:rsidRPr="005D77D9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completat.</w:t>
      </w:r>
    </w:p>
    <w:p w:rsidR="00967CF7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67CF7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67CF7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67CF7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67CF7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67CF7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67CF7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67CF7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67CF7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67CF7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67CF7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67CF7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67CF7" w:rsidRDefault="00967CF7" w:rsidP="00967C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967CF7" w:rsidSect="00175949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967CF7" w:rsidRDefault="00967CF7" w:rsidP="00967CF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967CF7" w:rsidTr="00B41117">
        <w:tc>
          <w:tcPr>
            <w:tcW w:w="2056" w:type="dxa"/>
            <w:vAlign w:val="center"/>
          </w:tcPr>
          <w:p w:rsidR="00967CF7" w:rsidRDefault="00967CF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:rsidR="00967CF7" w:rsidRDefault="00967CF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:rsidR="00967CF7" w:rsidRDefault="00967CF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967CF7" w:rsidRDefault="00967CF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967CF7" w:rsidRDefault="00967CF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967CF7" w:rsidRDefault="00967CF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967CF7" w:rsidRDefault="00967CF7" w:rsidP="0017594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967CF7" w:rsidTr="00B41117">
        <w:tc>
          <w:tcPr>
            <w:tcW w:w="2056" w:type="dxa"/>
          </w:tcPr>
          <w:p w:rsidR="00967CF7" w:rsidRDefault="00967CF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:rsidR="00967CF7" w:rsidRPr="00B87DF2" w:rsidRDefault="00967CF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:rsidR="00137BDC" w:rsidRDefault="00137BDC" w:rsidP="00137B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 Verificarea pregătirii elevilor de lecție.</w:t>
            </w:r>
          </w:p>
          <w:p w:rsidR="00137BDC" w:rsidRPr="00B15EA9" w:rsidRDefault="00137BDC" w:rsidP="00137BDC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 a fost: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1 pag. 56 (Aria subgraficului unei funcții).</w:t>
            </w:r>
          </w:p>
          <w:p w:rsidR="00137BDC" w:rsidRDefault="00137BDC" w:rsidP="00137BDC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</w:t>
            </w:r>
            <w:r w:rsidR="00365005"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ex. </w:t>
            </w:r>
            <w:r w:rsidR="0036500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3,6 pag. 52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137BDC" w:rsidRDefault="00137BDC" w:rsidP="00137BDC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întrebări sunt la tema pentru acasă?</w:t>
            </w:r>
          </w:p>
          <w:p w:rsidR="00137BDC" w:rsidRDefault="00137BDC" w:rsidP="00137BDC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se rezolvă sarcinile unde sunt întrebări. </w:t>
            </w:r>
          </w:p>
          <w:p w:rsidR="0016200D" w:rsidRPr="00A90683" w:rsidRDefault="0016200D" w:rsidP="0016200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Am studiat în tema precedentă cum</w:t>
            </w:r>
            <w:r w:rsidR="00291DE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cu ajutorul integralei definite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aflăm aria unei suprafețe, dar tema de astăzi ne explică cum să aflăm volumul unui corp de rotație, cu axa de rotație Ox. </w:t>
            </w:r>
          </w:p>
          <w:p w:rsidR="00967CF7" w:rsidRPr="00B87DF2" w:rsidRDefault="00967CF7" w:rsidP="00175949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:rsidR="00967CF7" w:rsidRPr="00B87DF2" w:rsidRDefault="0001184D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1913" w:type="dxa"/>
          </w:tcPr>
          <w:p w:rsidR="00967CF7" w:rsidRPr="00B87DF2" w:rsidRDefault="00967CF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67CF7" w:rsidTr="00B41117">
        <w:tc>
          <w:tcPr>
            <w:tcW w:w="2056" w:type="dxa"/>
          </w:tcPr>
          <w:p w:rsidR="00967CF7" w:rsidRDefault="00967CF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:rsidR="00967CF7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2F7692" w:rsidRPr="00B87DF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</w:tc>
        <w:tc>
          <w:tcPr>
            <w:tcW w:w="7893" w:type="dxa"/>
          </w:tcPr>
          <w:p w:rsidR="00967CF7" w:rsidRDefault="00684C73" w:rsidP="001759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6" w:history="1">
              <w:r w:rsidR="001269B5" w:rsidRPr="00A0195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https://www.educatieonline.md/Video?class=12&amp;discipline=6</w:t>
              </w:r>
            </w:hyperlink>
            <w:r w:rsidR="001269B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(Aplicații ale integralei definite la calcularea</w:t>
            </w:r>
            <w:r w:rsidR="00BF11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volumului unui corp de rotație. Minutul 2.10-6.15)</w:t>
            </w:r>
            <w:r w:rsidR="00B869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Elevii notează în caiete definiția și formula de calcul.</w:t>
            </w:r>
          </w:p>
          <w:p w:rsidR="00664B40" w:rsidRDefault="00664B40" w:rsidP="0017594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664B40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Definiție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a,b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0,+∞)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o funcție continuă. Mulțimea </w:t>
            </w:r>
          </w:p>
          <w:p w:rsidR="00664B40" w:rsidRPr="00664B40" w:rsidRDefault="00684C73" w:rsidP="001759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f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(x, y, z)∈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m:rPr>
                            <m:scr m:val="double-struck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|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≤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, a≤x≤b</m:t>
                    </m:r>
                  </m:e>
                </m:d>
              </m:oMath>
            </m:oMathPara>
          </w:p>
          <w:p w:rsidR="00B86967" w:rsidRDefault="00664B40" w:rsidP="001759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numește corp de rotație determinat de funcția f sau corpul obținut prin rotirea subgraficului funcției f în jurul axei Ox.</w:t>
            </w:r>
          </w:p>
          <w:p w:rsidR="00664B40" w:rsidRDefault="00B2111A" w:rsidP="001759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V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f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=π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b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dx.</m:t>
                    </m:r>
                  </m:e>
                </m:nary>
              </m:oMath>
            </m:oMathPara>
          </w:p>
          <w:p w:rsidR="00252881" w:rsidRPr="00B80CAE" w:rsidRDefault="00252881" w:rsidP="0025288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:rsidR="00967CF7" w:rsidRPr="00B87DF2" w:rsidRDefault="001269B5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</w:t>
            </w:r>
          </w:p>
        </w:tc>
        <w:tc>
          <w:tcPr>
            <w:tcW w:w="1913" w:type="dxa"/>
          </w:tcPr>
          <w:p w:rsidR="00985B87" w:rsidRDefault="00985B87" w:rsidP="00985B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frontal.</w:t>
            </w:r>
          </w:p>
          <w:p w:rsidR="00985B87" w:rsidRDefault="00985B87" w:rsidP="00985B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explicația.</w:t>
            </w:r>
          </w:p>
          <w:p w:rsidR="00985B87" w:rsidRDefault="00985B87" w:rsidP="00985B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manualul, calculatorul.</w:t>
            </w:r>
          </w:p>
          <w:p w:rsidR="00967CF7" w:rsidRPr="00B87DF2" w:rsidRDefault="00967CF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67CF7" w:rsidTr="00B41117">
        <w:tc>
          <w:tcPr>
            <w:tcW w:w="2056" w:type="dxa"/>
          </w:tcPr>
          <w:p w:rsidR="00967CF7" w:rsidRDefault="00967CF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:rsidR="00A02ADA" w:rsidRDefault="00A02ADA" w:rsidP="00A02AD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A02ADA" w:rsidRDefault="00A02ADA" w:rsidP="00A02AD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A02ADA" w:rsidRDefault="00A02ADA" w:rsidP="00A02AD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2F769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2F7692" w:rsidRDefault="002F7692" w:rsidP="002F769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2F7692" w:rsidRDefault="002F7692" w:rsidP="002F769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2F7692" w:rsidRDefault="002F7692" w:rsidP="002F769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O4</w:t>
            </w:r>
          </w:p>
          <w:p w:rsidR="002F7692" w:rsidRDefault="002F7692" w:rsidP="002F769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F7692" w:rsidRPr="00B87DF2" w:rsidRDefault="002F7692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:rsidR="003A5165" w:rsidRDefault="00A02ADA" w:rsidP="00674A1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Sarcina I. </w:t>
            </w:r>
            <w:r w:rsidR="003A516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propune exersarea, invită câte un elev la tablă, ceilalți elevi rezolvă în caiete.</w:t>
            </w:r>
          </w:p>
          <w:p w:rsidR="00674A11" w:rsidRDefault="00674A11" w:rsidP="00674A1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 1 pag. 63</w:t>
            </w:r>
          </w:p>
          <w:p w:rsidR="00674A11" w:rsidRDefault="00674A11" w:rsidP="00674A1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b)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V=π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dx=π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</m:ra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dx=π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5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5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7</m:t>
                                      </m:r>
                                    </m:sup>
                                  </m:sSup>
                                </m:e>
                              </m:rad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7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0</m:t>
                                </m:r>
                              </m:e>
                            </m:mr>
                          </m: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9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70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π.</m:t>
                          </m:r>
                        </m:e>
                      </m:d>
                    </m:e>
                  </m:nary>
                </m:e>
              </m:nary>
            </m:oMath>
          </w:p>
          <w:p w:rsidR="00674A11" w:rsidRDefault="00674A11" w:rsidP="00674A1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V=π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ln2</m:t>
                      </m:r>
                    </m:e>
                  </m:rad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∙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π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ln2</m:t>
                      </m:r>
                    </m:e>
                  </m:rad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x∙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dx=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t=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sup>
                          </m:sSup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dt=4x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dt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4xt</m:t>
                              </m:r>
                            </m:den>
                          </m:f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e>
                          </m:d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=1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ln2</m:t>
                                  </m:r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=4</m:t>
                          </m:r>
                        </m:e>
                      </m:eqArr>
                    </m:e>
                  </m:d>
                </m:e>
              </m:nary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=   </w:t>
            </w:r>
          </w:p>
          <w:p w:rsidR="00674A11" w:rsidRDefault="00674A11" w:rsidP="00674A1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x∙t∙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dt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xt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e>
                        </m:mr>
                      </m: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=π-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.</m:t>
                      </m:r>
                    </m:e>
                  </m:d>
                </m:e>
              </m:nary>
            </m:oMath>
          </w:p>
          <w:p w:rsidR="00674A11" w:rsidRDefault="00674A11" w:rsidP="00674A1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V=π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+1</m:t>
                                  </m:r>
                                </m:e>
                              </m:rad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dx+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sinπx+1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e>
                      </m:nary>
                    </m:e>
                  </m:nary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17π+24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674A11" w:rsidRPr="004B3A41" w:rsidRDefault="00684C73" w:rsidP="00674A1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0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+1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+x</m:t>
                        </m:r>
                      </m:e>
                    </m:d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-1</m:t>
                              </m:r>
                            </m:e>
                          </m:mr>
                        </m: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.</m:t>
                        </m:r>
                      </m:e>
                    </m:d>
                  </m:e>
                </m:nary>
              </m:oMath>
            </m:oMathPara>
          </w:p>
          <w:p w:rsidR="00674A11" w:rsidRPr="004B3A41" w:rsidRDefault="00684C73" w:rsidP="00674A1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πx+2sinπx+1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nary>
                      <m:naryPr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1-cos2πx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+2sinπx+1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 xml:space="preserve">dx=   </m:t>
                        </m:r>
                      </m:e>
                    </m:nary>
                  </m:e>
                </m:nary>
              </m:oMath>
            </m:oMathPara>
          </w:p>
          <w:p w:rsidR="00674A11" w:rsidRPr="00E16356" w:rsidRDefault="00674A11" w:rsidP="00674A1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2π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sin2πx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π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cosπx+x</m:t>
                    </m:r>
                  </m:e>
                </m:d>
                <m:d>
                  <m:dPr>
                    <m:begChr m:val="|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0</m:t>
                          </m:r>
                        </m:e>
                      </m:mr>
                    </m: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π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.</m:t>
                    </m:r>
                  </m:e>
                </m:d>
              </m:oMath>
            </m:oMathPara>
          </w:p>
          <w:p w:rsidR="00674A11" w:rsidRPr="00B80CAE" w:rsidRDefault="00674A11" w:rsidP="00674A1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h)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V=π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-4x+3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dx=π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-8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+22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-24x+9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 xml:space="preserve">dx=   </m:t>
                      </m:r>
                    </m:e>
                  </m:nary>
                </m:e>
              </m:nary>
            </m:oMath>
          </w:p>
          <w:p w:rsidR="00674A11" w:rsidRDefault="00674A11" w:rsidP="00674A1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π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5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+22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+9x</m:t>
                  </m:r>
                </m:e>
              </m:d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92π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15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.</m:t>
                  </m:r>
                </m:e>
              </m:d>
            </m:oMath>
          </w:p>
          <w:p w:rsidR="00674A11" w:rsidRDefault="00674A11" w:rsidP="00674A1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j)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V=π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lnx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</m:rad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dx=π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ln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dx=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t=lnx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dt=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dx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den>
                              </m:f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dx=xdt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φ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1</m:t>
                                  </m:r>
                                </m:e>
                              </m:d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=0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φ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e</m:t>
                                  </m:r>
                                </m:e>
                              </m:d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=1</m:t>
                              </m:r>
                            </m:e>
                          </m:eqAr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=π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dt=π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n>
                          </m:f>
                          <m:d>
                            <m:dPr>
                              <m:begChr m:val="|"/>
                              <m:endChr m:val="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.</m:t>
                              </m:r>
                            </m:e>
                          </m:d>
                        </m:e>
                      </m:nary>
                    </m:e>
                  </m:nary>
                </m:e>
              </m:nary>
            </m:oMath>
          </w:p>
          <w:p w:rsidR="00A87943" w:rsidRDefault="00A02ADA" w:rsidP="00674A1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Sarcina II. </w:t>
            </w:r>
            <w:r w:rsidR="00A8794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Lucrul în perechi. Elevii lucrează în perechi în caiete, cine obține răspunsul corect, prezintă pe tablă rezolvarea.</w:t>
            </w:r>
          </w:p>
          <w:p w:rsidR="00674A11" w:rsidRDefault="00674A11" w:rsidP="00674A1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Ex. 5 pag. 64</w:t>
            </w:r>
          </w:p>
          <w:p w:rsidR="00674A11" w:rsidRPr="00252881" w:rsidRDefault="00674A11" w:rsidP="00674A1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w:lastRenderedPageBreak/>
                  <m:t>V=π</m:t>
                </m:r>
                <m:nary>
                  <m:naryPr>
                    <m:limLoc m:val="undOvr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6</m:t>
                        </m:r>
                      </m:den>
                    </m:f>
                  </m:sub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5π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6</m:t>
                        </m:r>
                      </m:den>
                    </m:f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asinx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dx=π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nary>
                      <m:naryPr>
                        <m:limLoc m:val="undOvr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naryPr>
                      <m:sub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6</m:t>
                            </m:r>
                          </m:den>
                        </m:f>
                      </m:sub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6</m:t>
                            </m:r>
                          </m:den>
                        </m:f>
                      </m:sup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xdx=</m:t>
                        </m:r>
                      </m:e>
                    </m:nary>
                  </m:e>
                </m:nary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π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nary>
                  <m:naryPr>
                    <m:limLoc m:val="undOvr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6</m:t>
                        </m:r>
                      </m:den>
                    </m:f>
                  </m:sub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5π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6</m:t>
                        </m:r>
                      </m:den>
                    </m:f>
                  </m:sup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1-cos2x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</m:e>
                </m:nary>
              </m:oMath>
            </m:oMathPara>
          </w:p>
          <w:p w:rsidR="00674A11" w:rsidRDefault="00674A11" w:rsidP="00674A1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sin2x</m:t>
                      </m:r>
                    </m:e>
                  </m:d>
                </m:e>
              </m:d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6</m:t>
                            </m:r>
                          </m:den>
                        </m:f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6</m:t>
                            </m:r>
                          </m:den>
                        </m:f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5F7BCE" w:rsidRDefault="005F7BCE" w:rsidP="005F7BC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5F7BCE" w:rsidRDefault="005F7BCE" w:rsidP="005F7BCE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5F7BCE" w:rsidRDefault="005F7BCE" w:rsidP="005F7BC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5F7BCE" w:rsidRDefault="00A02ADA" w:rsidP="005F7BC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formula de calcul a volumului corpului de rotație?</w:t>
            </w:r>
          </w:p>
          <w:p w:rsidR="005F7BCE" w:rsidRDefault="005F7BCE" w:rsidP="005F7BC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Ce </w:t>
            </w:r>
            <w:r w:rsidR="00A02AD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trebuie să cunoaștem pentru a putea calcula volumul unui corp de rotație?</w:t>
            </w:r>
          </w:p>
          <w:p w:rsidR="005F7BCE" w:rsidRDefault="005F7BCE" w:rsidP="005F7BCE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5F7BCE" w:rsidRDefault="005F7BCE" w:rsidP="005F7BC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5F7BCE" w:rsidRDefault="005F7BCE" w:rsidP="005F7BC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</w:p>
          <w:p w:rsidR="005F7BCE" w:rsidRPr="00B15EA9" w:rsidRDefault="005F7BCE" w:rsidP="005F7BC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2 pag. 62-63 (Volumul unui corp de rotație).</w:t>
            </w:r>
          </w:p>
          <w:p w:rsidR="00967CF7" w:rsidRPr="00B87DF2" w:rsidRDefault="005F7BCE" w:rsidP="005F7BC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1(a,c,e,g,i),6 pag. 63-64</w:t>
            </w:r>
          </w:p>
        </w:tc>
        <w:tc>
          <w:tcPr>
            <w:tcW w:w="990" w:type="dxa"/>
          </w:tcPr>
          <w:p w:rsidR="00967CF7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18</w:t>
            </w: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02ADA" w:rsidRDefault="00A02ADA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02ADA" w:rsidRDefault="00A02ADA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2822B5" w:rsidRDefault="002822B5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22B5" w:rsidRDefault="002822B5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22B5" w:rsidRDefault="002822B5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22B5" w:rsidRDefault="002822B5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22B5" w:rsidRDefault="002822B5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22B5" w:rsidRDefault="002822B5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22B5" w:rsidRDefault="002822B5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22B5" w:rsidRDefault="002822B5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22B5" w:rsidRDefault="002822B5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22B5" w:rsidRDefault="002822B5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22B5" w:rsidRDefault="002822B5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:rsidR="002822B5" w:rsidRDefault="002822B5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22B5" w:rsidRDefault="002822B5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22B5" w:rsidRDefault="002822B5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22B5" w:rsidRDefault="002822B5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D6FB4" w:rsidRPr="00B87DF2" w:rsidRDefault="007D6FB4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985B87" w:rsidRDefault="00985B87" w:rsidP="00985B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frontal.</w:t>
            </w:r>
          </w:p>
          <w:p w:rsidR="00985B87" w:rsidRDefault="00985B87" w:rsidP="00985B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Metode: problematizarea, exercițiului.</w:t>
            </w:r>
          </w:p>
          <w:p w:rsidR="00985B87" w:rsidRDefault="00985B87" w:rsidP="00985B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967CF7" w:rsidRDefault="00967CF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985B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în perechi.</w:t>
            </w:r>
          </w:p>
          <w:p w:rsidR="00985B87" w:rsidRDefault="00985B87" w:rsidP="00985B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Metode: exercițiului.</w:t>
            </w:r>
          </w:p>
          <w:p w:rsidR="00985B87" w:rsidRDefault="00985B87" w:rsidP="00985B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85B87" w:rsidRPr="00B87DF2" w:rsidRDefault="00985B87" w:rsidP="001759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967CF7" w:rsidRDefault="00967CF7" w:rsidP="00967CF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967CF7" w:rsidSect="00175949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EB2F52"/>
    <w:multiLevelType w:val="hybridMultilevel"/>
    <w:tmpl w:val="FC6EB9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F7"/>
    <w:rsid w:val="0001184D"/>
    <w:rsid w:val="000E1075"/>
    <w:rsid w:val="001269B5"/>
    <w:rsid w:val="00137BDC"/>
    <w:rsid w:val="00157C84"/>
    <w:rsid w:val="0016200D"/>
    <w:rsid w:val="00175949"/>
    <w:rsid w:val="0024536B"/>
    <w:rsid w:val="00252881"/>
    <w:rsid w:val="002822B5"/>
    <w:rsid w:val="00291DEA"/>
    <w:rsid w:val="002F7692"/>
    <w:rsid w:val="00365005"/>
    <w:rsid w:val="00395AA2"/>
    <w:rsid w:val="003A5165"/>
    <w:rsid w:val="004219C4"/>
    <w:rsid w:val="00454640"/>
    <w:rsid w:val="004B3A41"/>
    <w:rsid w:val="005B7C67"/>
    <w:rsid w:val="005F7BCE"/>
    <w:rsid w:val="00664B40"/>
    <w:rsid w:val="00674A11"/>
    <w:rsid w:val="00684C73"/>
    <w:rsid w:val="006B2C49"/>
    <w:rsid w:val="006C0953"/>
    <w:rsid w:val="00776E02"/>
    <w:rsid w:val="007D6FB4"/>
    <w:rsid w:val="00803C39"/>
    <w:rsid w:val="00967CF7"/>
    <w:rsid w:val="00985B87"/>
    <w:rsid w:val="009C501F"/>
    <w:rsid w:val="00A02ADA"/>
    <w:rsid w:val="00A87943"/>
    <w:rsid w:val="00B2111A"/>
    <w:rsid w:val="00B26458"/>
    <w:rsid w:val="00B41117"/>
    <w:rsid w:val="00B80CAE"/>
    <w:rsid w:val="00B86967"/>
    <w:rsid w:val="00BA3FE9"/>
    <w:rsid w:val="00BF11F2"/>
    <w:rsid w:val="00C217DC"/>
    <w:rsid w:val="00C81D88"/>
    <w:rsid w:val="00D55CFF"/>
    <w:rsid w:val="00D85223"/>
    <w:rsid w:val="00DA1D44"/>
    <w:rsid w:val="00E116C4"/>
    <w:rsid w:val="00E16356"/>
    <w:rsid w:val="00E21DB0"/>
    <w:rsid w:val="00F9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A5E0F-A5E1-447F-B227-D7435EF2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CF7"/>
    <w:pPr>
      <w:spacing w:after="0" w:line="240" w:lineRule="auto"/>
    </w:pPr>
  </w:style>
  <w:style w:type="table" w:styleId="TableGrid">
    <w:name w:val="Table Grid"/>
    <w:basedOn w:val="TableNormal"/>
    <w:uiPriority w:val="39"/>
    <w:rsid w:val="00967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7C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69B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269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tieonline.md/Video?class=12&amp;discipline=6" TargetMode="External"/><Relationship Id="rId5" Type="http://schemas.openxmlformats.org/officeDocument/2006/relationships/hyperlink" Target="https://www.educatieonline.md/Video?class=12&amp;discipline=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43</cp:revision>
  <dcterms:created xsi:type="dcterms:W3CDTF">2024-08-24T08:42:00Z</dcterms:created>
  <dcterms:modified xsi:type="dcterms:W3CDTF">2024-10-19T12:50:00Z</dcterms:modified>
</cp:coreProperties>
</file>