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VIII-a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Patrulatere. Poligoane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9/13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Rezolvarea problemelor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9.3.</w:t>
      </w:r>
      <w:r w:rsidDel="00000000" w:rsidR="00000000" w:rsidRPr="00000000">
        <w:rPr>
          <w:b w:val="1"/>
          <w:rtl w:val="0"/>
        </w:rPr>
        <w:t xml:space="preserve"> Aplicarea</w:t>
      </w:r>
      <w:r w:rsidDel="00000000" w:rsidR="00000000" w:rsidRPr="00000000">
        <w:rPr>
          <w:rtl w:val="0"/>
        </w:rPr>
        <w:t xml:space="preserve"> proprietăților triunghiurilor și patrulaterelor în rezolvări de probleme, situații-problemă din diverse domenii.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9.4. </w:t>
      </w:r>
      <w:r w:rsidDel="00000000" w:rsidR="00000000" w:rsidRPr="00000000">
        <w:rPr>
          <w:b w:val="1"/>
          <w:rtl w:val="0"/>
        </w:rPr>
        <w:t xml:space="preserve">Transpunerea </w:t>
      </w:r>
      <w:r w:rsidDel="00000000" w:rsidR="00000000" w:rsidRPr="00000000">
        <w:rPr>
          <w:rtl w:val="0"/>
        </w:rPr>
        <w:t xml:space="preserve">unei probleme, situații-problemă referitoare la patrulatere și/sau poligoane în limbajul geometric, </w:t>
      </w:r>
      <w:r w:rsidDel="00000000" w:rsidR="00000000" w:rsidRPr="00000000">
        <w:rPr>
          <w:b w:val="1"/>
          <w:rtl w:val="0"/>
        </w:rPr>
        <w:t xml:space="preserve">rezolvarea </w:t>
      </w:r>
      <w:r w:rsidDel="00000000" w:rsidR="00000000" w:rsidRPr="00000000">
        <w:rPr>
          <w:rtl w:val="0"/>
        </w:rPr>
        <w:t xml:space="preserve">problemei obținute și </w:t>
      </w:r>
      <w:r w:rsidDel="00000000" w:rsidR="00000000" w:rsidRPr="00000000">
        <w:rPr>
          <w:b w:val="1"/>
          <w:rtl w:val="0"/>
        </w:rPr>
        <w:t xml:space="preserve">interpretarea</w:t>
      </w:r>
      <w:r w:rsidDel="00000000" w:rsidR="00000000" w:rsidRPr="00000000">
        <w:rPr>
          <w:rtl w:val="0"/>
        </w:rPr>
        <w:t xml:space="preserve"> rezultatului.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9.5. </w:t>
      </w:r>
      <w:r w:rsidDel="00000000" w:rsidR="00000000" w:rsidRPr="00000000">
        <w:rPr>
          <w:b w:val="1"/>
          <w:rtl w:val="0"/>
        </w:rPr>
        <w:t xml:space="preserve">Investigarea </w:t>
      </w:r>
      <w:r w:rsidDel="00000000" w:rsidR="00000000" w:rsidRPr="00000000">
        <w:rPr>
          <w:rtl w:val="0"/>
        </w:rPr>
        <w:t xml:space="preserve">valorii de adevăr a unei afirmații, propoziții cu caracter geometric referitoare la patrulatere și poligoane.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9.6. </w:t>
      </w:r>
      <w:r w:rsidDel="00000000" w:rsidR="00000000" w:rsidRPr="00000000">
        <w:rPr>
          <w:b w:val="1"/>
          <w:rtl w:val="0"/>
        </w:rPr>
        <w:t xml:space="preserve">Construirea</w:t>
      </w:r>
      <w:r w:rsidDel="00000000" w:rsidR="00000000" w:rsidRPr="00000000">
        <w:rPr>
          <w:rtl w:val="0"/>
        </w:rPr>
        <w:t xml:space="preserve"> unor secvențe simple de raționament deductiv în contextul patrulaterelor studiate.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O1 să aplice trapezul pentru a identifica și a explica procese, fenomene din diverse domenii;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O2 să transpună o situație reală sau modelată referitoare la trapeze în limbajul geometric;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O3 să elaboreze planul de rezolvare a unei probleme cu trapezul și să rezolve problema;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O4 să manifeste independență în gândire și acțiune privind aplicarea în rezolvări de probleme a elementelor trapezului.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dobândire a cunoștințelor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micro-grup.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Problematizarea, Explicația, Interogarea multiprocesuală, Jocul didactic.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imagini, fișe distributive, laptop, proiector.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 </w:t>
      </w:r>
      <w:r w:rsidDel="00000000" w:rsidR="00000000" w:rsidRPr="00000000">
        <w:rPr>
          <w:rtl w:val="0"/>
        </w:rPr>
        <w:t xml:space="preserve">Manual pentru clasa a VIII-a, ediția 2023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color w:val="0000ff"/>
          <w:u w:val="single"/>
        </w:rPr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  <w:t xml:space="preserve">;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www.educatieinteractiva.md</w:t>
        </w:r>
      </w:hyperlink>
      <w:r w:rsidDel="00000000" w:rsidR="00000000" w:rsidRPr="00000000">
        <w:rPr>
          <w:color w:val="0000ff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rPr/>
      </w:pPr>
      <w:r w:rsidDel="00000000" w:rsidR="00000000" w:rsidRPr="00000000">
        <w:rPr>
          <w:color w:val="0000ff"/>
          <w:u w:val="single"/>
          <w:rtl w:val="0"/>
        </w:rPr>
        <w:t xml:space="preserve">www.geogebra.com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</w:t>
      </w:r>
      <w:r w:rsidDel="00000000" w:rsidR="00000000" w:rsidRPr="00000000">
        <w:rPr>
          <w:rtl w:val="0"/>
        </w:rPr>
        <w:t xml:space="preserve">: formativă, investigație, observare sistematică, produse: problemă rezolvată, răspuns oral, exercițiu rezolvat.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DESFĂȘURAREA  ACTIVITĂȚII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9"/>
        <w:gridCol w:w="1149"/>
        <w:gridCol w:w="5553"/>
        <w:gridCol w:w="992"/>
        <w:gridCol w:w="5347"/>
        <w:tblGridChange w:id="0">
          <w:tblGrid>
            <w:gridCol w:w="1519"/>
            <w:gridCol w:w="1149"/>
            <w:gridCol w:w="5553"/>
            <w:gridCol w:w="992"/>
            <w:gridCol w:w="53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O1, O2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Ce numim trapez? Care laturi ale trapezului se numesc baze? Dar laturi laterale? Ce numim înălțime într-un trapez? Dar linie mijlocie? Ce proprietăți are linia mijlocie? Câte tipuri de trapeze mai există? Ce proprietăți are trapezul isoscel? Dar trapezul dreptunghic?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 verifică tema de acasă.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Se anunță subiectul. Se discută obiectivele lecției.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https://educatieinteractiva.md/alegere-multipla/15893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https://educatieinteractiva.md/cursa-cai/12734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https://educatieinteractiva.md/millionar/11652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Revizuirea termenilor-cheie/Activitate frontală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Manual, pag.126-127</w:t>
            </w:r>
          </w:p>
        </w:tc>
      </w:tr>
      <w:tr>
        <w:trPr>
          <w:cantSplit w:val="0"/>
          <w:trHeight w:val="598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Se rezolvă exercițiile 5b, 6, 7b, 8b, 9, pag.128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Ex.5b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Rezolvare:                              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2976"/>
              </w:tabs>
              <w:rPr/>
            </w:pPr>
            <w:r w:rsidDel="00000000" w:rsidR="00000000" w:rsidRPr="00000000">
              <w:rPr/>
              <w:pict>
                <v:shape id="_x0000_i1033" style="width:126.6pt;height:67.8pt" o:ole="" type="#_x0000_t75">
                  <v:imagedata r:id="rId1" o:title=""/>
                </v:shape>
                <o:OLEObject DrawAspect="Content" r:id="rId2" ObjectID="_1798820358" ProgID="PBrush" ShapeID="_x0000_i1033" Type="Embed"/>
              </w:pict>
            </w:r>
            <w:r w:rsidDel="00000000" w:rsidR="00000000" w:rsidRPr="00000000">
              <w:rPr>
                <w:rtl w:val="0"/>
              </w:rPr>
              <w:tab/>
            </w:r>
            <m:oMath>
              <m:r>
                <w:rPr>
                  <w:rFonts w:ascii="Cambria Math" w:cs="Cambria Math" w:eastAsia="Cambria Math" w:hAnsi="Cambria Math"/>
                </w:rPr>
                <m:t xml:space="preserve">MN=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BC+AD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tl w:val="0"/>
              </w:rPr>
              <w:t xml:space="preserve">;        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BC=2∙MN-AD=2∙12,5 cm-15 cm=10 cm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Ex.8b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Rezolvare: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AB+DC=3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cm+4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cm=7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BC+AD=P-7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cm=21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cm-7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cm=14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</m:t>
              </m:r>
            </m:oMath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MN=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BC+AD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 cm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=7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 cm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Explicație, observare sistematică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manualul, exersare, pag.128</w:t>
            </w:r>
          </w:p>
          <w:p w:rsidR="00000000" w:rsidDel="00000000" w:rsidP="00000000" w:rsidRDefault="00000000" w:rsidRPr="00000000" w14:paraId="0000006F">
            <w:pPr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https://educatieinteractiva.md/text-lacunar/20961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https://educatieinteractiva.md/text-lacunar/20966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Exersare, activitate frontală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https://educatieinteractiva.md/page/6353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https://educatieinteractiva.md/fisa-interactiva/7781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6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Reflecție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 Unde în viață vom aplica cele studiate?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/>
              <w:pict>
                <v:shape id="_x0000_i1035" style="width:267pt;height:79.8pt" o:ole="" type="#_x0000_t75">
                  <v:imagedata r:id="rId3" o:title=""/>
                </v:shape>
                <o:OLEObject DrawAspect="Content" r:id="rId4" ObjectID="_1798820359" ProgID="PBrush" ShapeID="_x0000_i103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Care dintre obiectivele propuse au fost realizate astăzi la lecție?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§3 Trapezul, pag.126-127.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De rezolvat: ex.5a, 7a, 8a, pag.128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https://educatieinteractiva.md/fisa-interactiva/6156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https://educatieinteractiva.md/alegere-multipla/11735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https://educatieinteractiva.md/cursa-cai/9108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Exerciții suplimentare: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after="0" w:before="280"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Trapez isoscel și lungimea laturilor oblice</w:t>
      </w:r>
      <w:r w:rsidDel="00000000" w:rsidR="00000000" w:rsidRPr="00000000">
        <w:rPr>
          <w:rtl w:val="0"/>
        </w:rPr>
        <w:br w:type="textWrapping"/>
        <w:t xml:space="preserve">Un afiș publicitar are forma unui trapez isoscel. Baza mare este de 16 m, baza mică de 8 m, iar perimetrul afișului este de 40 m. Cât măsoară fiecare latură oblică?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Trapez dreptunghic și perimetru</w:t>
      </w:r>
      <w:r w:rsidDel="00000000" w:rsidR="00000000" w:rsidRPr="00000000">
        <w:rPr>
          <w:rtl w:val="0"/>
        </w:rPr>
        <w:br w:type="textWrapping"/>
        <w:t xml:space="preserve">O rampă pentru biciclete este în formă de trapez dreptunghic. Baza mare măsoară 10 m, baza mică 6 m, iar latura perpendiculară pe baze are 4 m. Dacă latura oblică are aceeași lungime ca baza mică, determină perimetrul rampei.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Linia mijlocie a trapezului</w:t>
      </w:r>
      <w:r w:rsidDel="00000000" w:rsidR="00000000" w:rsidRPr="00000000">
        <w:rPr>
          <w:rtl w:val="0"/>
        </w:rPr>
        <w:br w:type="textWrapping"/>
        <w:t xml:space="preserve">O alee într-un parc este delimitată de garduri care formează un trapez. Baza mare a trapezului are lungimea de 24 m, baza mică de 16 m. Pe mijlocul aleii este amplasată o bordură, care reprezintă linia mijlocie a trapezului. Cât măsoară această bordură?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Perimetrul unui trapez cu laturi cunoscute</w:t>
      </w:r>
      <w:r w:rsidDel="00000000" w:rsidR="00000000" w:rsidRPr="00000000">
        <w:rPr>
          <w:rtl w:val="0"/>
        </w:rPr>
        <w:br w:type="textWrapping"/>
        <w:t xml:space="preserve">Un acoperiș este proiectat în formă de trapez. Baza mare are lungimea de 15 m, baza mică de 9 m, iar laturile oblice măsoară 7 m fiecare. Determină perimetrul acoperișului.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after="280" w:before="0"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Trapez dreptunghic cu dimensiuni date</w:t>
      </w:r>
      <w:r w:rsidDel="00000000" w:rsidR="00000000" w:rsidRPr="00000000">
        <w:rPr>
          <w:rtl w:val="0"/>
        </w:rPr>
        <w:br w:type="textWrapping"/>
        <w:t xml:space="preserve">O rampă de acces are forma unui trapez dreptunghic. Baza mică măsoară 5 m, baza mare este de 12 m, iar latura oblică are 7 m. Dacă înălțimea rampei nu este necesară, care este lungimea perimetrului acesteia?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C43548"/>
    <w:pPr>
      <w:ind w:left="720"/>
      <w:contextualSpacing w:val="1"/>
    </w:pPr>
  </w:style>
  <w:style w:type="paragraph" w:styleId="a8">
    <w:name w:val="Normal (Web)"/>
    <w:basedOn w:val="a"/>
    <w:uiPriority w:val="99"/>
    <w:unhideWhenUsed w:val="1"/>
    <w:rsid w:val="00767BF0"/>
    <w:pPr>
      <w:spacing w:after="100" w:afterAutospacing="1" w:before="100" w:beforeAutospacing="1"/>
    </w:pPr>
  </w:style>
  <w:style w:type="character" w:styleId="a9">
    <w:name w:val="Strong"/>
    <w:basedOn w:val="a0"/>
    <w:uiPriority w:val="22"/>
    <w:qFormat w:val="1"/>
    <w:rsid w:val="00767BF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ducatieinteractiva.md/fisa-interactiva/6156" TargetMode="External"/><Relationship Id="rId11" Type="http://schemas.openxmlformats.org/officeDocument/2006/relationships/hyperlink" Target="http://www.educatieonline.md" TargetMode="External"/><Relationship Id="rId22" Type="http://schemas.openxmlformats.org/officeDocument/2006/relationships/hyperlink" Target="https://educatieinteractiva.md/cursa-cai/9108" TargetMode="External"/><Relationship Id="rId10" Type="http://schemas.openxmlformats.org/officeDocument/2006/relationships/customXml" Target="../customXML/item1.xml"/><Relationship Id="rId21" Type="http://schemas.openxmlformats.org/officeDocument/2006/relationships/hyperlink" Target="https://educatieinteractiva.md/alegere-multipla/11735" TargetMode="External"/><Relationship Id="rId13" Type="http://schemas.openxmlformats.org/officeDocument/2006/relationships/hyperlink" Target="https://educatieinteractiva.md/alegere-multipla/15893" TargetMode="External"/><Relationship Id="rId12" Type="http://schemas.openxmlformats.org/officeDocument/2006/relationships/hyperlink" Target="http://www.educatieinteractiva.md" TargetMode="External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oleObject" Target="embeddings/oleObject2.bin"/><Relationship Id="rId9" Type="http://schemas.openxmlformats.org/officeDocument/2006/relationships/styles" Target="styles.xml"/><Relationship Id="rId15" Type="http://schemas.openxmlformats.org/officeDocument/2006/relationships/hyperlink" Target="https://educatieinteractiva.md/millionar/11652" TargetMode="External"/><Relationship Id="rId14" Type="http://schemas.openxmlformats.org/officeDocument/2006/relationships/hyperlink" Target="https://educatieinteractiva.md/cursa-cai/12734" TargetMode="External"/><Relationship Id="rId17" Type="http://schemas.openxmlformats.org/officeDocument/2006/relationships/hyperlink" Target="https://educatieinteractiva.md/text-lacunar/20966" TargetMode="External"/><Relationship Id="rId16" Type="http://schemas.openxmlformats.org/officeDocument/2006/relationships/hyperlink" Target="https://educatieinteractiva.md/text-lacunar/20961" TargetMode="External"/><Relationship Id="rId5" Type="http://schemas.openxmlformats.org/officeDocument/2006/relationships/theme" Target="theme/theme1.xml"/><Relationship Id="rId19" Type="http://schemas.openxmlformats.org/officeDocument/2006/relationships/hyperlink" Target="https://educatieinteractiva.md/fisa-interactiva/7781" TargetMode="External"/><Relationship Id="rId6" Type="http://schemas.openxmlformats.org/officeDocument/2006/relationships/settings" Target="settings.xml"/><Relationship Id="rId18" Type="http://schemas.openxmlformats.org/officeDocument/2006/relationships/hyperlink" Target="https://educatieinteractiva.md/page/6353" TargetMode="Externa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i029CyQCa45n2h+oooozfTEpA==">CgMxLjAyCGguZ2pkZ3hzMgloLjMwajB6bGw4AHIhMXBnX1Z5UjNndTZSdVA0d2FpcmlRQjJvRTlqaUZkeks4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