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11/13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Oră de sinteză integrativă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Durata lecției: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9.4. </w:t>
      </w:r>
      <w:r w:rsidDel="00000000" w:rsidR="00000000" w:rsidRPr="00000000">
        <w:rPr>
          <w:b w:val="1"/>
          <w:rtl w:val="0"/>
        </w:rPr>
        <w:t xml:space="preserve">Transpunerea </w:t>
      </w:r>
      <w:r w:rsidDel="00000000" w:rsidR="00000000" w:rsidRPr="00000000">
        <w:rPr>
          <w:rtl w:val="0"/>
        </w:rPr>
        <w:t xml:space="preserve">unei probleme, situații-problemă referitoare la patrulatere și/sau poligoane în limbajul geometric, </w:t>
      </w:r>
      <w:r w:rsidDel="00000000" w:rsidR="00000000" w:rsidRPr="00000000">
        <w:rPr>
          <w:b w:val="1"/>
          <w:rtl w:val="0"/>
        </w:rPr>
        <w:t xml:space="preserve">rezolvarea </w:t>
      </w:r>
      <w:r w:rsidDel="00000000" w:rsidR="00000000" w:rsidRPr="00000000">
        <w:rPr>
          <w:rtl w:val="0"/>
        </w:rPr>
        <w:t xml:space="preserve">problemei obținute și </w:t>
      </w:r>
      <w:r w:rsidDel="00000000" w:rsidR="00000000" w:rsidRPr="00000000">
        <w:rPr>
          <w:b w:val="1"/>
          <w:rtl w:val="0"/>
        </w:rPr>
        <w:t xml:space="preserve">interpretarea</w:t>
      </w:r>
      <w:r w:rsidDel="00000000" w:rsidR="00000000" w:rsidRPr="00000000">
        <w:rPr>
          <w:rtl w:val="0"/>
        </w:rPr>
        <w:t xml:space="preserve"> rezultatului.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9.5. </w:t>
      </w:r>
      <w:r w:rsidDel="00000000" w:rsidR="00000000" w:rsidRPr="00000000">
        <w:rPr>
          <w:b w:val="1"/>
          <w:rtl w:val="0"/>
        </w:rPr>
        <w:t xml:space="preserve">Investigarea </w:t>
      </w:r>
      <w:r w:rsidDel="00000000" w:rsidR="00000000" w:rsidRPr="00000000">
        <w:rPr>
          <w:rtl w:val="0"/>
        </w:rPr>
        <w:t xml:space="preserve">valorii de adevăr a unei afirmații, propoziții cu caracter geometric referitoare la patrulatere și poligoane.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9.6. </w:t>
      </w:r>
      <w:r w:rsidDel="00000000" w:rsidR="00000000" w:rsidRPr="00000000">
        <w:rPr>
          <w:b w:val="1"/>
          <w:rtl w:val="0"/>
        </w:rPr>
        <w:t xml:space="preserve">Construirea</w:t>
      </w:r>
      <w:r w:rsidDel="00000000" w:rsidR="00000000" w:rsidRPr="00000000">
        <w:rPr>
          <w:rtl w:val="0"/>
        </w:rPr>
        <w:t xml:space="preserve"> unor secvențe simple de raționament deductiv în contextul patrulaterelor studiate.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O1 să definească poligoane și patrulatere pentru a determina proprietățile lor;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O2 să transpună o situație reală sau modelată referitoare la poligoane regulate în limbajul geometric;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O3 să elaboreze planul de rezolvare a unei probleme cu poligon regulat și să rezolve problema;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poligoanelor regulate.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analiză-sinteză a cunoștințelor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laptop, proiector.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</w:t>
      </w:r>
      <w:r w:rsidDel="00000000" w:rsidR="00000000" w:rsidRPr="00000000">
        <w:rPr>
          <w:rtl w:val="0"/>
        </w:rPr>
        <w:t xml:space="preserve"> Manual pentru clasa a VIII-a, ediția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rezolvat, text lacunar completat.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rtl w:val="0"/>
        </w:rPr>
        <w:t xml:space="preserve">DESFĂȘURAREA  ACTIVITĂȚII</w:t>
      </w: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3"/>
        <w:gridCol w:w="1149"/>
        <w:gridCol w:w="5735"/>
        <w:gridCol w:w="963"/>
        <w:gridCol w:w="5200"/>
        <w:tblGridChange w:id="0">
          <w:tblGrid>
            <w:gridCol w:w="1513"/>
            <w:gridCol w:w="1149"/>
            <w:gridCol w:w="5735"/>
            <w:gridCol w:w="963"/>
            <w:gridCol w:w="5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 numim paralelogram? Romb? Dreptunghi? Pătrat? Descrieți proprietățile fiecăruia dintre patrulatere. Ce numim trapez? Cum se numesc laturile trapezului? Ce este înălțimea într-un trapez? Câte tipuri de trapeze există? Descrie proprietățile trapezului isoscel. Descrie proprietățile trapezului dreptunghic.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de acasă.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tema lecției. Se discută obiectivele.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Paralelogramul. Criteriile paralelogramului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Manual, pag.123-124, 126-127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Se rezolvă exercițiile 1-7, pag.131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Ex.2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Rezolvare: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n-2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2700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n-2=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2700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n-2=15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n=17 (laturi)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d=17-3=14 (diagonale)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Ex. 3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Rezolvare:</w:t>
            </w:r>
          </w:p>
          <w:p w:rsidR="00000000" w:rsidDel="00000000" w:rsidP="00000000" w:rsidRDefault="00000000" w:rsidRPr="00000000" w14:paraId="0000004F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∠A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∠C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∙2=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-634</wp:posOffset>
                  </wp:positionV>
                  <wp:extent cx="1165860" cy="1712754"/>
                  <wp:effectExtent b="0" l="0" r="0" t="0"/>
                  <wp:wrapSquare wrapText="bothSides" distB="0" distT="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712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∠B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=m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D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40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140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Activitate frontală, explicație, observare sistematică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6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cantitativ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aplicăm cele studiate?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Ce modul am studiat? Ce reprezintă un poligon regulat? Câte tipuri de patrulatere cunoaștem? Ce proprietăți are fiecare dintre ele?</w:t>
            </w:r>
          </w:p>
          <w:p w:rsidR="00000000" w:rsidDel="00000000" w:rsidP="00000000" w:rsidRDefault="00000000" w:rsidRPr="00000000" w14:paraId="0000007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Capitolul 2 Patrulatere, poligoane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De rezolvat: Varianta 2 din testul propus la pag.131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Interogare multiprocesuală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A0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Exerciții pentru aprofundarea cunoștințelor:</w:t>
      </w:r>
    </w:p>
    <w:p w:rsidR="00000000" w:rsidDel="00000000" w:rsidP="00000000" w:rsidRDefault="00000000" w:rsidRPr="00000000" w14:paraId="000000A2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1: Paralelogramul unei case tradiționale</w:t>
      </w:r>
    </w:p>
    <w:p w:rsidR="00000000" w:rsidDel="00000000" w:rsidP="00000000" w:rsidRDefault="00000000" w:rsidRPr="00000000" w14:paraId="000000A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Acoperișul unei case tradiționale are forma unui paralelogram, cu baza de 8 m și înălțimea de 3 m. Meșterii acoperă suprafața cu plăci de țiglă, fiecare având o arie de 0,5 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aria acoperișului?</w:t>
        <w:br w:type="textWrapping"/>
        <w:t xml:space="preserve">b) Câte plăci de țiglă sunt necesare pentru acoperirea completă a acoperișului?</w:t>
      </w:r>
    </w:p>
    <w:p w:rsidR="00000000" w:rsidDel="00000000" w:rsidP="00000000" w:rsidRDefault="00000000" w:rsidRPr="00000000" w14:paraId="000000A4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2: Rombele dintr-un ornament decorativ</w:t>
      </w:r>
    </w:p>
    <w:p w:rsidR="00000000" w:rsidDel="00000000" w:rsidP="00000000" w:rsidRDefault="00000000" w:rsidRPr="00000000" w14:paraId="000000A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ornament decorativ este format din mai multe romburi cu diagonalele de 20 cm și 15 cm. Pentru un panou decorativ se folosesc 12 astfel de romburi.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Calculează aria unui romb.</w:t>
        <w:br w:type="textWrapping"/>
        <w:t xml:space="preserve">b) Ce suprafață totală acoperă toate cele 12 romburi?</w:t>
      </w:r>
    </w:p>
    <w:p w:rsidR="00000000" w:rsidDel="00000000" w:rsidP="00000000" w:rsidRDefault="00000000" w:rsidRPr="00000000" w14:paraId="000000A6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3: Pătratul unui gard de grădină</w:t>
      </w:r>
    </w:p>
    <w:p w:rsidR="00000000" w:rsidDel="00000000" w:rsidP="00000000" w:rsidRDefault="00000000" w:rsidRPr="00000000" w14:paraId="000000A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gard în formă de pătrat are latura de 4 m. În mijlocul gardului, proprietarul plantează un cerc de flori cu diametrul de 3 m.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aria cercului de flori?</w:t>
        <w:br w:type="textWrapping"/>
        <w:t xml:space="preserve">b) Ce suprafață din grădină rămâne liberă?</w:t>
      </w:r>
    </w:p>
    <w:p w:rsidR="00000000" w:rsidDel="00000000" w:rsidP="00000000" w:rsidRDefault="00000000" w:rsidRPr="00000000" w14:paraId="000000A8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4: Dreptunghiul unei mese de lucru</w:t>
      </w:r>
    </w:p>
    <w:p w:rsidR="00000000" w:rsidDel="00000000" w:rsidP="00000000" w:rsidRDefault="00000000" w:rsidRPr="00000000" w14:paraId="000000A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O masă de lucru are forma unui dreptunghi cu lungimea de 2,4 m și lățimea de 1,2 m.</w:t>
        <w:br w:type="textWrapping"/>
      </w:r>
      <w:r w:rsidDel="00000000" w:rsidR="00000000" w:rsidRPr="00000000">
        <w:rPr>
          <w:b w:val="1"/>
          <w:rtl w:val="0"/>
        </w:rPr>
        <w:t xml:space="preserve">Cerinte:</w:t>
      </w:r>
      <w:r w:rsidDel="00000000" w:rsidR="00000000" w:rsidRPr="00000000">
        <w:rPr>
          <w:rtl w:val="0"/>
        </w:rPr>
        <w:br w:type="textWrapping"/>
        <w:t xml:space="preserve">a) Care este lungimea diagonalei mesei?</w:t>
        <w:br w:type="textWrapping"/>
        <w:t xml:space="preserve">b) Ce suprafață are masa?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5: Trapezul unei ferestre mansardate</w:t>
      </w:r>
    </w:p>
    <w:p w:rsidR="00000000" w:rsidDel="00000000" w:rsidP="00000000" w:rsidRDefault="00000000" w:rsidRPr="00000000" w14:paraId="000000AC">
      <w:pPr>
        <w:spacing w:after="280" w:before="28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O fereastră mansardată are forma unui trapez cu baza mică de 1,2 m, baza mare de 2,0 m și înălțimea de 1,5 m. Proprietarul dorește să acopere fereastra cu folie protectoare.</w:t>
        <w:br w:type="textWrapping"/>
      </w:r>
      <w:r w:rsidDel="00000000" w:rsidR="00000000" w:rsidRPr="00000000">
        <w:rPr>
          <w:b w:val="1"/>
          <w:rtl w:val="0"/>
        </w:rPr>
        <w:t xml:space="preserve">Cerinte:</w:t>
      </w:r>
      <w:r w:rsidDel="00000000" w:rsidR="00000000" w:rsidRPr="00000000">
        <w:rPr>
          <w:rtl w:val="0"/>
        </w:rPr>
        <w:br w:type="textWrapping"/>
        <w:t xml:space="preserve">a) Care este aria ferestrei?</w:t>
        <w:br w:type="textWrapping"/>
        <w:t xml:space="preserve">b) Dacă laturile oblice ale trapezului sunt egale, ce lungime are fiecare latură?</w:t>
      </w:r>
    </w:p>
    <w:p w:rsidR="00000000" w:rsidDel="00000000" w:rsidP="00000000" w:rsidRDefault="00000000" w:rsidRPr="00000000" w14:paraId="000000AD">
      <w:pPr>
        <w:tabs>
          <w:tab w:val="left" w:leader="none" w:pos="2964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unhideWhenUsed w:val="1"/>
    <w:rsid w:val="003E3A13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3E3A13"/>
    <w:rPr>
      <w:b w:val="1"/>
      <w:bCs w:val="1"/>
    </w:rPr>
  </w:style>
  <w:style w:type="paragraph" w:styleId="aa">
    <w:name w:val="header"/>
    <w:basedOn w:val="a"/>
    <w:link w:val="ab"/>
    <w:uiPriority w:val="99"/>
    <w:unhideWhenUsed w:val="1"/>
    <w:rsid w:val="007A603B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7A603B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 w:val="1"/>
    <w:rsid w:val="007A603B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7A603B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www.youtube.com/watch?v=2HaoSZfCIe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://www.educatieinteractiva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7rT5z7bRskmqfi92vqoSNw61Q==">CgMxLjAyCGguZ2pkZ3hzMgloLjMwajB6bGw4AHIhMUxLeG1aWmFBT1hRX2V6dWtRMVVwSDd5OGx2S1BTOVQ4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