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81" w:rsidRDefault="000E1D81" w:rsidP="000E1D8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C14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C14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C14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0E1D81" w:rsidRPr="00C141FC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C141FC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0E1D81" w:rsidRPr="00767ECB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17267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172677" w:rsidRPr="00C14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6</w:t>
      </w:r>
      <w:r w:rsidRPr="00C141FC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0E1D81" w:rsidRPr="000F0CB0" w:rsidRDefault="000E1D81" w:rsidP="000E1D81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C141FC">
        <w:rPr>
          <w:rFonts w:eastAsia="DejaVu Sans"/>
          <w:lang w:eastAsia="en-US"/>
        </w:rPr>
        <w:t xml:space="preserve">: </w:t>
      </w:r>
      <w:r w:rsidR="00C141FC" w:rsidRPr="00C141FC">
        <w:rPr>
          <w:rFonts w:eastAsia="DejaVu Sans"/>
          <w:bCs/>
          <w:iCs/>
          <w:lang w:eastAsia="en-US"/>
        </w:rPr>
        <w:t>45 de minute</w:t>
      </w: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21414B" w:rsidRPr="00FF7AE8">
        <w:rPr>
          <w:rFonts w:ascii="Times New Roman" w:hAnsi="Times New Roman"/>
          <w:sz w:val="24"/>
          <w:szCs w:val="24"/>
          <w:lang w:val="ro-RO"/>
        </w:rPr>
        <w:t>Calculul integralelor definite prin schimb de variabilă</w:t>
      </w: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0E1D81" w:rsidRPr="00FF7AE8" w:rsidRDefault="000E1D81" w:rsidP="00C141F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D81" w:rsidRPr="00FF7AE8" w:rsidRDefault="000E1D81" w:rsidP="00C141F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D81" w:rsidRPr="00FF7AE8" w:rsidRDefault="000E1D81" w:rsidP="00C141F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0E1D81" w:rsidRPr="00FF7AE8" w:rsidRDefault="000E1D81" w:rsidP="00C141F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1D81" w:rsidRDefault="000E1D81" w:rsidP="00C141F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0E1D81" w:rsidRPr="00B141CD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05775" w:rsidRDefault="00C05775" w:rsidP="00C057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C02E2D" w:rsidRPr="00C02E2D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5775" w:rsidRDefault="00C05775" w:rsidP="00C057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5775" w:rsidRPr="00F318A0" w:rsidRDefault="00C05775" w:rsidP="00C0577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5775" w:rsidRPr="009C72A6" w:rsidRDefault="00C05775" w:rsidP="00C0577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5775" w:rsidRPr="009C72A6" w:rsidRDefault="00C05775" w:rsidP="00C057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aranjeze în discuții critice și constructive asupra unui subiect matematic.</w:t>
      </w:r>
      <w:bookmarkStart w:id="0" w:name="_GoBack"/>
      <w:bookmarkEnd w:id="0"/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DE63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E63E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0E1D81" w:rsidRDefault="000E1D81" w:rsidP="000E1D8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0E1D81" w:rsidRDefault="000E1D81" w:rsidP="000E1D8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:rsidR="000E1D81" w:rsidRPr="00B141CD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0E1D81" w:rsidRDefault="000E1D81" w:rsidP="000E1D8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0E1D81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0E1D81" w:rsidRDefault="000E1D81" w:rsidP="000E1D8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0E1D81" w:rsidRPr="005D77D9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rezolvat.</w:t>
      </w: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Default="000E1D81" w:rsidP="000E1D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E1D81" w:rsidSect="008E5677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E1D81" w:rsidRDefault="000E1D81" w:rsidP="000E1D8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0E1D81" w:rsidTr="00853B18">
        <w:tc>
          <w:tcPr>
            <w:tcW w:w="2056" w:type="dxa"/>
            <w:vAlign w:val="center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0E1D81" w:rsidRDefault="000E1D81" w:rsidP="008E567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E1D81" w:rsidTr="00853B18">
        <w:tc>
          <w:tcPr>
            <w:tcW w:w="2056" w:type="dxa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0E1D81" w:rsidRPr="00B87DF2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765243" w:rsidRDefault="00765243" w:rsidP="0076524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765243" w:rsidRPr="00B15EA9" w:rsidRDefault="00765243" w:rsidP="0076524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765243" w:rsidRPr="00B15EA9" w:rsidRDefault="00765243" w:rsidP="0076524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6(e,m,o,q), 7(c,d), 9(b) pag. 44.</w:t>
            </w:r>
          </w:p>
          <w:p w:rsidR="00765243" w:rsidRDefault="00765243" w:rsidP="0076524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765243" w:rsidRDefault="00765243" w:rsidP="0076524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765243" w:rsidRDefault="00765243" w:rsidP="0076524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765243" w:rsidRDefault="00765243" w:rsidP="0076524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765243" w:rsidRDefault="00765243" w:rsidP="0076524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0E1D81" w:rsidRPr="00B87DF2" w:rsidRDefault="000E1D81" w:rsidP="00246D5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0E1D81" w:rsidRPr="00285602" w:rsidRDefault="00285602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56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0E1D81" w:rsidRPr="00B87DF2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E1D81" w:rsidTr="00853B18">
        <w:tc>
          <w:tcPr>
            <w:tcW w:w="2056" w:type="dxa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0E1D81" w:rsidRPr="00B87DF2" w:rsidRDefault="005071A4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</w:tc>
        <w:tc>
          <w:tcPr>
            <w:tcW w:w="7893" w:type="dxa"/>
          </w:tcPr>
          <w:p w:rsidR="000E1D81" w:rsidRDefault="004A2C55" w:rsidP="008E56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cunosc deja metoda schimbării de variabilă </w:t>
            </w:r>
            <w:r w:rsidR="00C113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integrala nedefinită, astăzi vom învăța cum se face schimbarea de variabilă la </w:t>
            </w:r>
            <w:r w:rsidR="00C113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calcularea integralelor definite</w:t>
            </w:r>
            <w:r w:rsidR="008E56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684562" w:rsidRDefault="005D5D61" w:rsidP="008E56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Notăm teorema 14 pag. 46</w:t>
            </w:r>
          </w:p>
          <w:p w:rsidR="005D5D61" w:rsidRDefault="005D5D61" w:rsidP="005D5D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φ: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→I și f:I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două funcții cu proprietățile:</w:t>
            </w:r>
          </w:p>
          <w:p w:rsidR="005D5D61" w:rsidRPr="005D5D61" w:rsidRDefault="005D5D61" w:rsidP="005D5D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Funcția f este continuă pe intervalul I;</w:t>
            </w:r>
          </w:p>
          <w:p w:rsidR="005D5D61" w:rsidRPr="005D5D61" w:rsidRDefault="005D5D61" w:rsidP="005D5D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φ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derivabilă cu derivata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continuă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</w:p>
          <w:p w:rsidR="005D5D61" w:rsidRDefault="005D5D61" w:rsidP="005D5D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Atunci, este adevărată formula: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</m:e>
                  </m:d>
                </m:e>
              </m:nary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φ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dx=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</m:d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dt,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numită </w:t>
            </w:r>
            <w:r w:rsidRPr="005D5D6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/>
              </w:rPr>
              <w:t>prima formulă a schimbării de variabilă.</w:t>
            </w:r>
          </w:p>
          <w:p w:rsidR="00D048B5" w:rsidRPr="00D048B5" w:rsidRDefault="00D048B5" w:rsidP="005D5D6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D07D61" w:rsidRDefault="00D07D61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D048B5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D048B5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D048B5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D048B5" w:rsidRPr="00483638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0E1D81" w:rsidRPr="00B87DF2" w:rsidRDefault="005071A4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:rsidR="000D29BC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0D29BC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explicația.</w:t>
            </w:r>
          </w:p>
          <w:p w:rsidR="000D29BC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Pr="00B87DF2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E1D81" w:rsidTr="00853B18">
        <w:tc>
          <w:tcPr>
            <w:tcW w:w="2056" w:type="dxa"/>
          </w:tcPr>
          <w:p w:rsidR="000E1D81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:rsidR="000E1D81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Default="00324368" w:rsidP="0032436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324368" w:rsidRDefault="00324368" w:rsidP="0032436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324368" w:rsidRDefault="00324368" w:rsidP="0032436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324368" w:rsidRDefault="00324368" w:rsidP="0032436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324368" w:rsidRDefault="00324368" w:rsidP="0032436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324368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4368" w:rsidRPr="00B87DF2" w:rsidRDefault="00324368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A71CB9" w:rsidRDefault="00441CD1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A71CB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pentru exersare exeercițiile, câte un elev rezolvă la tablă, elevul p</w:t>
            </w:r>
            <w:r w:rsidR="001053F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recedent numește următorul elev, ceilalți elevi în caiete.</w:t>
            </w:r>
          </w:p>
          <w:p w:rsidR="00D048B5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2(b, d, f, h)pag.50</w:t>
            </w:r>
          </w:p>
          <w:p w:rsidR="00D048B5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 2 b)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(2+x)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t=2+x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x=t-2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=2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(t-2)dt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048B5" w:rsidRDefault="00C02E2D" w:rsidP="00D048B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4+5x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t=4+5x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dt=5dx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=4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=9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</m:rad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dt=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048B5" w:rsidRDefault="00C02E2D" w:rsidP="00D048B5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1+7x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t=1+7x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dt=7dx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7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=8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nary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dx=3dt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=3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nary>
                </m:e>
              </m:nary>
            </m:oMath>
          </w:p>
          <w:p w:rsidR="00D048B5" w:rsidRDefault="00D048B5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4 pag. 51</w:t>
            </w:r>
          </w:p>
          <w:p w:rsidR="00D048B5" w:rsidRDefault="00C02E2D" w:rsidP="00D048B5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dx=2tdt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9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=3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=2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tdt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t-ln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1+t</m:t>
                              </m:r>
                            </m:e>
                          </m:d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=2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2-ln2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.</m:t>
                          </m:r>
                        </m:e>
                      </m:d>
                    </m:e>
                  </m:nary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64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+2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6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5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dx=6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64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=2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=6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t+2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=6</m:t>
                          </m:r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(t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+8-8)dt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t+2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=6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+4t-8ln</m:t>
                                  </m:r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t+2</m:t>
                                      </m:r>
                                    </m:e>
                                  </m:d>
                                </m:e>
                              </m:d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=4</m:t>
                                  </m:r>
                                  <m:d>
                                    <m:dPr>
                                      <m:endChr m:val="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begChr m:val=""/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5+12ln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Theme="minorEastAsia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  <m:t>3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.</m:t>
                                      </m:r>
                                    </m:e>
                                  </m:d>
                                </m:e>
                              </m:d>
                            </m:e>
                          </m:nary>
                        </m:e>
                      </m:nary>
                    </m:e>
                  </m:nary>
                </m:e>
              </m:nary>
            </m:oMath>
          </w:p>
          <w:p w:rsidR="00D048B5" w:rsidRPr="00483638" w:rsidRDefault="00C02E2D" w:rsidP="00D048B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1-2x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1-2x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⟺x=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-2dx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dx=-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=-1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∙t∙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</m:nary>
                </m:e>
              </m:nary>
            </m:oMath>
          </w:p>
          <w:p w:rsidR="00D048B5" w:rsidRDefault="00D048B5" w:rsidP="00D048B5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dt=-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2tdt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=3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∙t∙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2tdt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52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9</m:t>
                              </m:r>
                            </m:den>
                          </m:f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.</m:t>
                          </m:r>
                        </m:e>
                      </m:nary>
                    </m:e>
                  </m:nary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t=cosx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dt=-sinxdx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dx=-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sinx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=0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sinx∙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sinx</m:t>
                          </m:r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=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.</m:t>
                          </m:r>
                        </m:e>
                      </m:nary>
                    </m:e>
                  </m:nary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cosx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</m:e>
                  </m:nary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dx=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t=sinx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dt=cosxdx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cosx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dt=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cosx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xdx=</m:t>
                      </m:r>
                    </m:e>
                  </m:nary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-sin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xdx=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t=sinx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dt=cosxdx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cosx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dt=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D048B5" w:rsidRDefault="00C02E2D" w:rsidP="00D048B5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sup>
                  </m:sSup>
                </m:sub>
                <m: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</m:rad>
                    </m:sup>
                  </m:sSup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x∙lnx∙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ln⁡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(lnx)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lnx</m:t>
                                  </m:r>
                                </m:e>
                              </m:d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dx=xlnxdt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</m:rad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dt=-ln2.</m:t>
                      </m:r>
                    </m:e>
                  </m:nary>
                </m:e>
              </m:nary>
            </m:oMath>
          </w:p>
          <w:p w:rsidR="00D048B5" w:rsidRDefault="00140652" w:rsidP="00D048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q)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cosx-sinx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1+sin2x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cosx-sinx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sinx+cosx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t=sinx+cosx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cosx-sinx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dt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cosx-sinx</m:t>
                                  </m:r>
                                </m:den>
                              </m:f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=1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= 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rad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dt=1-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.</m:t>
                          </m:r>
                        </m:e>
                      </m:nary>
                    </m:e>
                  </m:nary>
                </m:e>
              </m:nary>
            </m:oMath>
          </w:p>
          <w:p w:rsidR="00853B18" w:rsidRDefault="00853B18" w:rsidP="00853B1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853B18" w:rsidRDefault="00853B18" w:rsidP="00853B18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853B18" w:rsidRDefault="00853B18" w:rsidP="00853B1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853B18" w:rsidRDefault="00853B18" w:rsidP="00853B1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Care </w:t>
            </w:r>
            <w:r w:rsidR="00441CD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este a doua formulă a schimbării de variabilă? </w:t>
            </w:r>
          </w:p>
          <w:p w:rsidR="00853B18" w:rsidRDefault="00441CD1" w:rsidP="00853B1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Când se utilizează metoda schimbării de variabilă?</w:t>
            </w:r>
          </w:p>
          <w:p w:rsidR="00853B18" w:rsidRDefault="00853B18" w:rsidP="00853B18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853B18" w:rsidRDefault="00853B18" w:rsidP="00853B1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853B18" w:rsidRDefault="00853B18" w:rsidP="00853B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853B18" w:rsidRPr="00B15EA9" w:rsidRDefault="00853B18" w:rsidP="00853B1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3.2 pag. 46-50 (Schimbarea de variabilă sau metoda substituției).</w:t>
            </w:r>
          </w:p>
          <w:p w:rsidR="00853B18" w:rsidRPr="00B15EA9" w:rsidRDefault="00853B18" w:rsidP="00853B1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2(a,c,e,g), 4(b,d,f,r) pag. 50-51</w:t>
            </w:r>
          </w:p>
          <w:p w:rsidR="000E1D81" w:rsidRPr="00B87DF2" w:rsidRDefault="000E1D81" w:rsidP="008E56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0E1D81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32</w:t>
            </w: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D29BC" w:rsidRPr="00B87DF2" w:rsidRDefault="000D29BC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0D29BC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0D29BC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explicația.</w:t>
            </w:r>
          </w:p>
          <w:p w:rsidR="000D29BC" w:rsidRDefault="000D29BC" w:rsidP="000D29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0E1D81" w:rsidRPr="00B87DF2" w:rsidRDefault="000E1D81" w:rsidP="008E56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0E1D81" w:rsidRDefault="000E1D81" w:rsidP="000E1D8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E1D81" w:rsidRPr="00E20F5B" w:rsidRDefault="000E1D81" w:rsidP="000E1D81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0E1D81" w:rsidRPr="00FF677C" w:rsidRDefault="000E1D81" w:rsidP="000E1D81">
      <w:pPr>
        <w:pStyle w:val="Default"/>
        <w:jc w:val="both"/>
        <w:rPr>
          <w:sz w:val="28"/>
          <w:szCs w:val="28"/>
          <w:lang w:val="ro-MD"/>
        </w:rPr>
      </w:pPr>
    </w:p>
    <w:p w:rsidR="000E1D81" w:rsidRDefault="000E1D81" w:rsidP="000E1D81"/>
    <w:p w:rsidR="000E1D81" w:rsidRDefault="000E1D81" w:rsidP="000E1D81"/>
    <w:p w:rsidR="004560E7" w:rsidRDefault="004560E7"/>
    <w:sectPr w:rsidR="004560E7" w:rsidSect="008E5677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598"/>
    <w:multiLevelType w:val="hybridMultilevel"/>
    <w:tmpl w:val="9184DB20"/>
    <w:lvl w:ilvl="0" w:tplc="04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02A1F"/>
    <w:multiLevelType w:val="hybridMultilevel"/>
    <w:tmpl w:val="BF42B922"/>
    <w:lvl w:ilvl="0" w:tplc="0409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7CE3"/>
    <w:multiLevelType w:val="hybridMultilevel"/>
    <w:tmpl w:val="EFF29C26"/>
    <w:lvl w:ilvl="0" w:tplc="0409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A73"/>
    <w:multiLevelType w:val="hybridMultilevel"/>
    <w:tmpl w:val="BA7A6622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7005C"/>
    <w:multiLevelType w:val="hybridMultilevel"/>
    <w:tmpl w:val="AFEC8132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C54"/>
    <w:multiLevelType w:val="hybridMultilevel"/>
    <w:tmpl w:val="E5CE8F7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72E1C"/>
    <w:multiLevelType w:val="hybridMultilevel"/>
    <w:tmpl w:val="1C0C6954"/>
    <w:lvl w:ilvl="0" w:tplc="545A71E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015E"/>
    <w:multiLevelType w:val="hybridMultilevel"/>
    <w:tmpl w:val="841A6ECE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C3F2D"/>
    <w:multiLevelType w:val="hybridMultilevel"/>
    <w:tmpl w:val="29483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81"/>
    <w:rsid w:val="000D29BC"/>
    <w:rsid w:val="000E1D81"/>
    <w:rsid w:val="001053F1"/>
    <w:rsid w:val="00140652"/>
    <w:rsid w:val="00172677"/>
    <w:rsid w:val="001E1F14"/>
    <w:rsid w:val="001E5804"/>
    <w:rsid w:val="0021414B"/>
    <w:rsid w:val="00246D5B"/>
    <w:rsid w:val="00285602"/>
    <w:rsid w:val="002B641F"/>
    <w:rsid w:val="002F4F65"/>
    <w:rsid w:val="00324368"/>
    <w:rsid w:val="00330FFE"/>
    <w:rsid w:val="00381188"/>
    <w:rsid w:val="00427350"/>
    <w:rsid w:val="00430815"/>
    <w:rsid w:val="00441CD1"/>
    <w:rsid w:val="004472D3"/>
    <w:rsid w:val="004560E7"/>
    <w:rsid w:val="0047208E"/>
    <w:rsid w:val="00483638"/>
    <w:rsid w:val="004A2C55"/>
    <w:rsid w:val="005071A4"/>
    <w:rsid w:val="005D5D61"/>
    <w:rsid w:val="00677F00"/>
    <w:rsid w:val="00684562"/>
    <w:rsid w:val="00765243"/>
    <w:rsid w:val="00853B18"/>
    <w:rsid w:val="0087421B"/>
    <w:rsid w:val="008E5677"/>
    <w:rsid w:val="00913E70"/>
    <w:rsid w:val="00960775"/>
    <w:rsid w:val="009C16FB"/>
    <w:rsid w:val="00A03E9C"/>
    <w:rsid w:val="00A71CB9"/>
    <w:rsid w:val="00AC28AC"/>
    <w:rsid w:val="00AD23D7"/>
    <w:rsid w:val="00BD4959"/>
    <w:rsid w:val="00C02E2D"/>
    <w:rsid w:val="00C05775"/>
    <w:rsid w:val="00C113D1"/>
    <w:rsid w:val="00C120C6"/>
    <w:rsid w:val="00C141FC"/>
    <w:rsid w:val="00CC4F85"/>
    <w:rsid w:val="00D048B5"/>
    <w:rsid w:val="00D07D61"/>
    <w:rsid w:val="00D31B56"/>
    <w:rsid w:val="00D5457E"/>
    <w:rsid w:val="00D7148E"/>
    <w:rsid w:val="00DE63E7"/>
    <w:rsid w:val="00E33651"/>
    <w:rsid w:val="00E46E29"/>
    <w:rsid w:val="00FC71F5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01D9-4461-410E-9E89-200F5863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D81"/>
    <w:pPr>
      <w:spacing w:after="0" w:line="240" w:lineRule="auto"/>
    </w:pPr>
  </w:style>
  <w:style w:type="table" w:styleId="TableGrid">
    <w:name w:val="Table Grid"/>
    <w:basedOn w:val="TableNormal"/>
    <w:uiPriority w:val="39"/>
    <w:rsid w:val="000E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5D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2024-08-14T15:08:00Z</dcterms:created>
  <dcterms:modified xsi:type="dcterms:W3CDTF">2024-10-19T12:36:00Z</dcterms:modified>
</cp:coreProperties>
</file>