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80" w:rsidRDefault="00955680" w:rsidP="0095568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24317A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24317A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24317A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955680" w:rsidRPr="00767ECB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E26677" w:rsidRPr="0024317A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955680" w:rsidRPr="00767ECB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E2667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E26677" w:rsidRPr="0024317A">
        <w:rPr>
          <w:rFonts w:ascii="Times New Roman" w:hAnsi="Times New Roman" w:cs="Times New Roman"/>
          <w:bCs/>
          <w:iCs/>
          <w:sz w:val="24"/>
          <w:szCs w:val="24"/>
          <w:lang w:val="ro-MD"/>
        </w:rPr>
        <w:t>1</w:t>
      </w:r>
      <w:r w:rsidRPr="0024317A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</w:t>
      </w:r>
      <w:r w:rsidR="00E26677" w:rsidRPr="0024317A">
        <w:rPr>
          <w:rFonts w:ascii="Times New Roman" w:hAnsi="Times New Roman" w:cs="Times New Roman"/>
          <w:bCs/>
          <w:iCs/>
          <w:sz w:val="24"/>
          <w:szCs w:val="24"/>
          <w:lang w:val="ro-MD"/>
        </w:rPr>
        <w:t>2</w:t>
      </w:r>
    </w:p>
    <w:p w:rsidR="00955680" w:rsidRPr="000F0CB0" w:rsidRDefault="00955680" w:rsidP="0095568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24317A">
        <w:rPr>
          <w:rFonts w:eastAsia="DejaVu Sans"/>
          <w:lang w:eastAsia="en-US"/>
        </w:rPr>
        <w:t xml:space="preserve">: </w:t>
      </w:r>
      <w:r w:rsidRPr="0024317A">
        <w:rPr>
          <w:rFonts w:eastAsia="DejaVu Sans"/>
          <w:bCs/>
          <w:iCs/>
          <w:lang w:eastAsia="en-US"/>
        </w:rPr>
        <w:t xml:space="preserve">45 </w:t>
      </w:r>
      <w:r w:rsidR="0024317A" w:rsidRPr="0024317A">
        <w:rPr>
          <w:rFonts w:eastAsia="DejaVu Sans"/>
          <w:bCs/>
          <w:iCs/>
          <w:lang w:eastAsia="en-US"/>
        </w:rPr>
        <w:t>de minute</w:t>
      </w: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E26677" w:rsidRPr="00FF7AE8">
        <w:rPr>
          <w:rFonts w:ascii="Times New Roman" w:hAnsi="Times New Roman"/>
          <w:sz w:val="24"/>
          <w:szCs w:val="24"/>
          <w:lang w:val="ro-RO"/>
        </w:rPr>
        <w:t>Noțiunea de integrală definită. Proprietăți</w:t>
      </w: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91C0B" w:rsidRPr="00FF7AE8" w:rsidRDefault="00A91C0B" w:rsidP="002431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1C0B" w:rsidRDefault="00A91C0B" w:rsidP="002431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1C0B" w:rsidRPr="00FF7AE8" w:rsidRDefault="00A91C0B" w:rsidP="002431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955680" w:rsidRPr="00B141CD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430EE9" w:rsidRPr="00FF7AE8" w:rsidRDefault="00955680" w:rsidP="00430EE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– </w:t>
      </w:r>
      <w:r w:rsidR="00430EE9"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430E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i</w:t>
      </w:r>
      <w:r w:rsidR="00430EE9" w:rsidRPr="00430EE9">
        <w:rPr>
          <w:rFonts w:ascii="Times New Roman" w:hAnsi="Times New Roman" w:cs="Times New Roman"/>
          <w:sz w:val="24"/>
          <w:szCs w:val="24"/>
        </w:rPr>
        <w:t>dentifice</w:t>
      </w:r>
      <w:proofErr w:type="spellEnd"/>
      <w:r w:rsidR="0043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43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0E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430EE9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E9"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430EE9"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DF7AAA" w:rsidRPr="00DF7AAA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r w:rsidR="00430EE9">
        <w:rPr>
          <w:rFonts w:ascii="Times New Roman" w:hAnsi="Times New Roman" w:cs="Times New Roman"/>
          <w:sz w:val="24"/>
          <w:szCs w:val="24"/>
        </w:rPr>
        <w:t>;</w:t>
      </w:r>
      <w:r w:rsidR="00430EE9" w:rsidRPr="00FF7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430EE9"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430E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43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43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0E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430EE9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E9"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430EE9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E9" w:rsidRPr="00FF7AE8">
        <w:rPr>
          <w:rFonts w:ascii="Times New Roman" w:hAnsi="Times New Roman" w:cs="Times New Roman"/>
          <w:sz w:val="24"/>
          <w:szCs w:val="24"/>
        </w:rPr>
        <w:t>integral</w:t>
      </w:r>
      <w:r w:rsidR="00430EE9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430EE9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="00430E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0EE9">
        <w:rPr>
          <w:rFonts w:ascii="Times New Roman" w:hAnsi="Times New Roman" w:cs="Times New Roman"/>
          <w:sz w:val="24"/>
          <w:szCs w:val="24"/>
        </w:rPr>
        <w:t xml:space="preserve"> diverse context;</w:t>
      </w:r>
    </w:p>
    <w:p w:rsidR="00955680" w:rsidRPr="00430EE9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430E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enumere propriețățile integralei definite;</w:t>
      </w:r>
    </w:p>
    <w:p w:rsidR="00955680" w:rsidRPr="00430EE9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430E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9404F4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</w:t>
      </w:r>
      <w:r w:rsidR="00E900C2">
        <w:rPr>
          <w:rFonts w:ascii="Times New Roman" w:hAnsi="Times New Roman" w:cs="Times New Roman"/>
          <w:bCs/>
          <w:iCs/>
          <w:sz w:val="24"/>
          <w:szCs w:val="24"/>
          <w:lang w:val="ro-MD"/>
        </w:rPr>
        <w:t>culeze integrala definită</w:t>
      </w:r>
      <w:bookmarkStart w:id="0" w:name="_GoBack"/>
      <w:bookmarkEnd w:id="0"/>
      <w:r w:rsidR="00C36E3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 funcțiilor elementare</w:t>
      </w:r>
      <w:r w:rsidR="009404F4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955680" w:rsidRPr="009404F4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9404F4">
        <w:rPr>
          <w:rFonts w:ascii="Times New Roman" w:hAnsi="Times New Roman" w:cs="Times New Roman"/>
          <w:iCs/>
          <w:sz w:val="24"/>
          <w:szCs w:val="24"/>
          <w:lang w:val="ro-MD"/>
        </w:rPr>
        <w:t>să aprecieze rigoarea, ordinea și eleganța în arhitectura construirii unei teorii</w:t>
      </w:r>
      <w:r w:rsidR="00C36E31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matematică</w:t>
      </w:r>
      <w:r w:rsidR="009404F4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9F4B6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9F4B6F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955680" w:rsidRDefault="00955680" w:rsidP="0095568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955680" w:rsidRPr="00B141CD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955680" w:rsidRPr="00B141CD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955680" w:rsidRPr="00B141CD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  <w:r w:rsidR="0087163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955680" w:rsidRDefault="00955680" w:rsidP="0095568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955680" w:rsidRPr="00B141CD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955680" w:rsidRPr="00B141CD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955680" w:rsidRPr="00B141CD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955680" w:rsidRPr="00B141CD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955680" w:rsidRDefault="00955680" w:rsidP="0095568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955680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955680" w:rsidRDefault="00955680" w:rsidP="0095568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955680" w:rsidRDefault="00955680" w:rsidP="009404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7F3E42" w:rsidRPr="007F3E42" w:rsidRDefault="007F3E42" w:rsidP="009404F4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Linkul nr. 1: </w:t>
      </w:r>
      <w:hyperlink r:id="rId5" w:history="1">
        <w:r w:rsidRPr="00DD29DB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https://eduboom.ro/video/362/probleme-care-conduc-la-notiunea-de-integrala-aria-de-sub-un-graf-m2m3</w:t>
        </w:r>
      </w:hyperlink>
    </w:p>
    <w:p w:rsidR="007F3E42" w:rsidRDefault="007F3E42" w:rsidP="007F3E4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F3E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  <w:t xml:space="preserve">Linkul nr. 2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  <w:t xml:space="preserve">:  </w:t>
      </w:r>
      <w:hyperlink r:id="rId6" w:history="1">
        <w:r w:rsidRPr="00DD29DB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https://ro.khanacademy.org/math/integral-calculus/ic-integration/ic-riemann-sums/a/left-and-right-riemann-sums</w:t>
        </w:r>
      </w:hyperlink>
    </w:p>
    <w:p w:rsidR="007F3E42" w:rsidRPr="007F3E42" w:rsidRDefault="007F3E42" w:rsidP="007F3E42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955680" w:rsidRPr="005D77D9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</w:t>
      </w:r>
      <w:r w:rsidR="007F6254">
        <w:rPr>
          <w:rFonts w:ascii="Times New Roman" w:hAnsi="Times New Roman" w:cs="Times New Roman"/>
          <w:sz w:val="24"/>
          <w:szCs w:val="24"/>
          <w:lang w:val="ro-MD"/>
        </w:rPr>
        <w:t>spuns oral, exercițiu rezolvat.</w:t>
      </w: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55680" w:rsidRDefault="00955680" w:rsidP="009556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955680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55680" w:rsidRDefault="00955680" w:rsidP="0095568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955680" w:rsidTr="005E604A">
        <w:tc>
          <w:tcPr>
            <w:tcW w:w="2056" w:type="dxa"/>
            <w:vAlign w:val="center"/>
          </w:tcPr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955680" w:rsidRDefault="00955680" w:rsidP="00CC498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955680" w:rsidTr="005E604A">
        <w:tc>
          <w:tcPr>
            <w:tcW w:w="2056" w:type="dxa"/>
          </w:tcPr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955680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E6A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CE6A06" w:rsidRDefault="00CE6A06" w:rsidP="00CE6A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CE6A06" w:rsidRPr="00B87DF2" w:rsidRDefault="00CE6A06" w:rsidP="00CE6A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</w:tcPr>
          <w:p w:rsidR="000D7AEB" w:rsidRDefault="000746E6" w:rsidP="00CC49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46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ment organizatoric.</w:t>
            </w:r>
            <w:r w:rsidR="00681F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681F24" w:rsidRPr="000746E6" w:rsidRDefault="00681F24" w:rsidP="00CC49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Astăzi începem un capitol nou ”</w:t>
            </w:r>
            <w:r w:rsidRPr="002431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Integrala definită. Aplicații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”.</w:t>
            </w:r>
          </w:p>
          <w:p w:rsidR="00660AD8" w:rsidRDefault="00E900C2" w:rsidP="00CC4987">
            <w:pPr>
              <w:pStyle w:val="NoSpacing"/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7" w:history="1">
              <w:r w:rsidR="00660AD8" w:rsidRPr="00DD29D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https://eduboom.ro/video/362/probleme-care-conduc-la-notiunea-de-integrala-aria-de-sub-un-graf-m2m3</w:t>
              </w:r>
            </w:hyperlink>
            <w:r w:rsidR="00145F5B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45F5B" w:rsidRPr="003B78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ro-MD"/>
              </w:rPr>
              <w:t>(minutul 0.00-1.57)</w:t>
            </w:r>
          </w:p>
          <w:p w:rsidR="00145F5B" w:rsidRPr="00145F5B" w:rsidRDefault="00145F5B" w:rsidP="00CC49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Deci, despre care operație inversă derivării se vorbește în secțiunea video? </w:t>
            </w:r>
            <w:r w:rsidR="00681F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Așadar, atunci când figura plană este mărginită de curbe arbitrare, problema calculării ariei acesteia poate fi rezolvată n</w:t>
            </w:r>
            <w:r w:rsidR="003B78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umai aplicând metodele calculului </w:t>
            </w:r>
            <w:r w:rsidR="00681F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integral. </w:t>
            </w:r>
          </w:p>
          <w:p w:rsidR="00660AD8" w:rsidRPr="000845C5" w:rsidRDefault="003A4E3D" w:rsidP="003922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Vom pune problema calculului ariei unui domeniu prin metoda trecerii la limită</w:t>
            </w:r>
            <w:r w:rsidR="003922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ariile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de sub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curbe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pot fi estimate cu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ajutorul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unor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dreptunghiuri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Asemenea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estimări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numesc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sume</w:t>
            </w:r>
            <w:proofErr w:type="spellEnd"/>
            <w:r w:rsidR="00392213" w:rsidRPr="000845C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Riemann</w:t>
            </w:r>
            <w:r w:rsidR="00392213">
              <w:rPr>
                <w:rFonts w:ascii="Arial" w:hAnsi="Arial" w:cs="Arial"/>
                <w:i/>
                <w:iCs/>
                <w:color w:val="21242C"/>
                <w:shd w:val="clear" w:color="auto" w:fill="FFFFFF"/>
              </w:rPr>
              <w:t>.</w:t>
            </w:r>
          </w:p>
          <w:p w:rsidR="00955680" w:rsidRDefault="00E900C2" w:rsidP="00DD74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8" w:history="1">
              <w:r w:rsidR="00660AD8" w:rsidRPr="00DD29D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https://ro.khanacademy.org/math/integral-calculus/ic-integration/ic-riemann-sums/a/left-and-right-riemann-sums</w:t>
              </w:r>
            </w:hyperlink>
          </w:p>
          <w:p w:rsidR="000845C5" w:rsidRDefault="000845C5" w:rsidP="00DD74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Deci, după ce am înțeles </w:t>
            </w:r>
            <w:r w:rsidR="00096A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se obține divizarea în dreptunghiuri, revenim la figura 2.1 din manual.</w:t>
            </w:r>
          </w:p>
          <w:p w:rsidR="00096ABB" w:rsidRDefault="00096ABB" w:rsidP="00DD745B">
            <w:pPr>
              <w:pStyle w:val="NoSpacing"/>
              <w:spacing w:line="276" w:lineRule="auto"/>
            </w:pPr>
            <w:r>
              <w:object w:dxaOrig="4845" w:dyaOrig="4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5pt;height:162pt" o:ole="">
                  <v:imagedata r:id="rId9" o:title=""/>
                </v:shape>
                <o:OLEObject Type="Embed" ProgID="PBrush" ShapeID="_x0000_i1025" DrawAspect="Content" ObjectID="_1790858579" r:id="rId10"/>
              </w:object>
            </w:r>
          </w:p>
          <w:p w:rsidR="00E2214A" w:rsidRPr="00E2214A" w:rsidRDefault="00096ABB" w:rsidP="00DD745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Aplicând noțiunea intuitivă de arie, în mod firesc, s-a ajuns la studierea limitei unor sume de o formă specială:</w:t>
            </w:r>
          </w:p>
          <w:p w:rsidR="00096ABB" w:rsidRDefault="00E900C2" w:rsidP="00DD745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k=0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n-1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k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</m:oMath>
            <w:r w:rsidR="001D7BC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k</m:t>
                      </m:r>
                    </m:sub>
                  </m:sSub>
                </m:e>
              </m:d>
            </m:oMath>
            <w:r w:rsidR="001D7BC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-lungimea dreptunghiului,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b>
              </m:sSub>
            </m:oMath>
            <w:r w:rsidR="001D7BC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-lățimea lui.</w:t>
            </w:r>
          </w:p>
          <w:p w:rsidR="001054F2" w:rsidRDefault="001054F2" w:rsidP="00DD74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Limita sumelor de forma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k=0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n-1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k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k</m:t>
                      </m:r>
                    </m:sub>
                  </m:sSub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joacă un rol important în analiza matematică și în aplicațiile ei și anume: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lim</m:t>
                          </m:r>
                        </m:e>
                        <m:lim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→0</m:t>
                          </m:r>
                        </m:lim>
                      </m:limLow>
                    </m:fName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k=0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n-1</m:t>
                          </m:r>
                        </m:sup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∙∆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k</m:t>
                              </m:r>
                            </m:sub>
                          </m:sSub>
                        </m:e>
                      </m:nary>
                    </m:e>
                  </m:func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unde T o diviziune arbitrară a intervalului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D745B" w:rsidRPr="00B87DF2" w:rsidRDefault="00DD745B" w:rsidP="00DD74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955680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Pr="00B87DF2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765C34" w:rsidRDefault="00765C34" w:rsidP="00765C3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frontală.</w:t>
            </w:r>
          </w:p>
          <w:p w:rsidR="00765C34" w:rsidRDefault="00765C34" w:rsidP="00765C3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conversația, explicația.</w:t>
            </w:r>
          </w:p>
          <w:p w:rsidR="00765C34" w:rsidRDefault="00765C34" w:rsidP="00765C3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calculatorul, proiectorul.</w:t>
            </w:r>
          </w:p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6089" w:rsidRDefault="00D2608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6089" w:rsidRDefault="00D26089" w:rsidP="00D260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D26089" w:rsidRDefault="00D26089" w:rsidP="00D260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conversația, explicația.</w:t>
            </w:r>
          </w:p>
          <w:p w:rsidR="00D26089" w:rsidRDefault="00D26089" w:rsidP="00D260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calculatorul, proiectorul.</w:t>
            </w:r>
          </w:p>
          <w:p w:rsidR="00D26089" w:rsidRPr="00B87DF2" w:rsidRDefault="00D2608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55680" w:rsidTr="005E604A">
        <w:tc>
          <w:tcPr>
            <w:tcW w:w="2056" w:type="dxa"/>
          </w:tcPr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955680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CE6A06" w:rsidRPr="00B87DF2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955680" w:rsidRDefault="00154F92" w:rsidP="00CC49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continuare, propunem definiția integralei definite, manual tema 1.2 pagina 25.</w:t>
            </w:r>
            <w:r w:rsidR="002615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Profesorul notează pe tablă, elevii în caiete definiția integralei definite.</w:t>
            </w:r>
          </w:p>
          <w:p w:rsidR="00154F92" w:rsidRDefault="00154F92" w:rsidP="00154F9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→R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o primitivă a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Numărul real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--F(a)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numește </w:t>
            </w:r>
            <w:r w:rsidRPr="00154F9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>integrală definită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 funcției </w:t>
            </w:r>
            <w:r w:rsidRPr="00154F9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 la a la b și se notează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dx.  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Așadar,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dx=  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-F(a)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Pr="00154F9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/>
              </w:rPr>
              <w:t>formula Leibniz-Newton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).</w:t>
            </w:r>
          </w:p>
          <w:p w:rsidR="00154F92" w:rsidRDefault="00154F92" w:rsidP="00154F9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c</w:t>
            </w:r>
            <w:r w:rsidR="004732E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ontinuare,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4732EA" w:rsidRPr="004732E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</w:t>
            </w:r>
            <w:r w:rsidR="004732E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4732E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analizează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observațiile </w:t>
            </w:r>
            <w:r w:rsidR="004732E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1-7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pag. 26, </w:t>
            </w:r>
            <w:r w:rsidR="004732E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câte un elev doritor citește observația,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explică întrebările apărute.</w:t>
            </w:r>
            <w:r w:rsidR="003B0BC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La fel, notăm teoremele 1 și 2 în caiete:</w:t>
            </w:r>
          </w:p>
          <w:p w:rsidR="003B0BC7" w:rsidRDefault="003B0BC7" w:rsidP="00154F9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3B0BC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 xml:space="preserve">Teorema 1 </w:t>
            </w:r>
            <w:r w:rsidRPr="003B0BC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Fie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a&lt;b,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u w:val="single"/>
                  <w:lang w:val="ro-MD"/>
                </w:rPr>
                <m:t xml:space="preserve"> </m:t>
              </m:r>
            </m:oMath>
            <w:r w:rsidRPr="003B0BC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o funcție continuă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Dacă în integrala definită schimbăm ordinea de integrare, atunci integrala își schimbă semnul în opus, adică: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dx=-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dx.</m:t>
                      </m:r>
                    </m:e>
                  </m:nary>
                </m:e>
              </m:nary>
            </m:oMath>
          </w:p>
          <w:p w:rsidR="003B0BC7" w:rsidRDefault="003B0BC7" w:rsidP="003B0BC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>Teorema 2</w:t>
            </w:r>
            <w:r w:rsidRPr="003B0BC7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 xml:space="preserve"> </w:t>
            </w:r>
            <w:r w:rsidRPr="003B0BC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Fie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funcțiile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f,g: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continue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λ,μ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numere reale arbitrare. Atunci, 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λf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+μg(x)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dx=λ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dx+μ</m:t>
                      </m:r>
                    </m:e>
                  </m:nary>
                </m:e>
              </m:nary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dx.</m:t>
                  </m:r>
                </m:e>
              </m:nary>
            </m:oMath>
          </w:p>
          <w:p w:rsidR="00DC1731" w:rsidRDefault="00DC1731" w:rsidP="003B0BC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B62CC9" w:rsidRPr="00154F92" w:rsidRDefault="00B62CC9" w:rsidP="00B62C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955680" w:rsidRPr="00B87DF2" w:rsidRDefault="009C26B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:rsidR="007F173D" w:rsidRDefault="007F173D" w:rsidP="007F17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7F173D" w:rsidRDefault="007F173D" w:rsidP="007F17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conversația, explicația.</w:t>
            </w:r>
          </w:p>
          <w:p w:rsidR="007F173D" w:rsidRDefault="007F173D" w:rsidP="007F17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manualul, calculatorul, proiectorul.</w:t>
            </w:r>
          </w:p>
          <w:p w:rsidR="00955680" w:rsidRPr="00B87DF2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55680" w:rsidTr="005E604A">
        <w:tc>
          <w:tcPr>
            <w:tcW w:w="2056" w:type="dxa"/>
          </w:tcPr>
          <w:p w:rsidR="00955680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955680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6A06" w:rsidRPr="00B87DF2" w:rsidRDefault="00CE6A06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7892" w:type="dxa"/>
          </w:tcPr>
          <w:p w:rsidR="002615F0" w:rsidRDefault="00592882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Sarcina I. </w:t>
            </w:r>
            <w:r w:rsidR="002615F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să exersăm cele studiate, câte un elev doritor la tablă ex.1 pag. 36. Ceilalți elevi rezolvă în caiete.</w:t>
            </w:r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sub>
                <m: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</m:ra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</m:rad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</m:rad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den>
                  </m:f>
                </m:e>
              </m:d>
            </m:oMath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nary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ra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=1</m:t>
                  </m:r>
                </m:e>
              </m:d>
            </m:oMath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h)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ra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-8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=-4,5</m:t>
                      </m:r>
                    </m:e>
                  </m:d>
                </m:e>
              </m:nary>
            </m:oMath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j)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ra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=3</m:t>
                  </m:r>
                </m:e>
              </m:d>
            </m:oMath>
          </w:p>
          <w:p w:rsidR="002615F0" w:rsidRDefault="00592882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II. </w:t>
            </w:r>
            <w:r w:rsidR="002615F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Lucrul în perechi se propune, iar 3 elevi doritori rezolvă la tablă, se face autoevaluarea cu tabla.</w:t>
            </w:r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Ex.2 pag.36</w:t>
            </w:r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2-x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4-4x+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</m:oMath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3x-2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2-x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-4x)</m:t>
              </m:r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=-9</m:t>
                  </m:r>
                </m:e>
              </m:d>
            </m:oMath>
          </w:p>
          <w:p w:rsidR="002615F0" w:rsidRDefault="002615F0" w:rsidP="002615F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1-3x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(2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)</m:t>
              </m:r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=-12</m:t>
                  </m:r>
                </m:e>
              </m:d>
            </m:oMath>
          </w:p>
          <w:p w:rsidR="00B15EA9" w:rsidRDefault="00B15EA9" w:rsidP="00903C88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B15EA9" w:rsidRDefault="00B15EA9" w:rsidP="00B15EA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B15EA9" w:rsidRDefault="00B15EA9" w:rsidP="00B15EA9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B15EA9" w:rsidRDefault="00B15EA9" w:rsidP="00B15EA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B15EA9" w:rsidRDefault="00A866D5" w:rsidP="00B15EA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probleme au condus la noțiunea de integrală definită</w:t>
            </w:r>
            <w:r w:rsidR="00B15EA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B15EA9" w:rsidRDefault="00A866D5" w:rsidP="00B15EA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</w:t>
            </w:r>
            <w:r w:rsidR="00B15EA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B15EA9" w:rsidRDefault="00A866D5" w:rsidP="00B15EA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</w:t>
            </w:r>
            <w:r w:rsidR="00B15EA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B15EA9" w:rsidRDefault="00B15EA9" w:rsidP="00B15EA9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B15EA9" w:rsidRDefault="00B15EA9" w:rsidP="00B15EA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B15EA9" w:rsidRDefault="00B15EA9" w:rsidP="00B15EA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0E0B6D" w:rsidRPr="00B15EA9" w:rsidRDefault="00B15EA9" w:rsidP="000E0B6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0E0B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</w:t>
            </w:r>
            <w:r w:rsidR="000E0B6D"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24</w:t>
            </w:r>
            <w:r w:rsidR="000E0B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-36 (Noțiunea de integrală definită. Funcții integrabile.)</w:t>
            </w:r>
          </w:p>
          <w:p w:rsidR="00B15EA9" w:rsidRPr="00B87DF2" w:rsidRDefault="00B15EA9" w:rsidP="009F4B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 w:rsidR="00B013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1(a,c,e,g,i), 2(a,c,e)</w:t>
            </w: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36</w:t>
            </w:r>
          </w:p>
        </w:tc>
        <w:tc>
          <w:tcPr>
            <w:tcW w:w="990" w:type="dxa"/>
          </w:tcPr>
          <w:p w:rsidR="00955680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52C49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C26B6" w:rsidRDefault="009C26B6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D52C49" w:rsidRPr="00B87DF2" w:rsidRDefault="00D52C49" w:rsidP="00D52C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frontală.</w:t>
            </w: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conversația, explicația.</w:t>
            </w: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Resurse: manualul.</w:t>
            </w: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perechi.</w:t>
            </w: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41603F" w:rsidRDefault="0041603F" w:rsidP="004160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55680" w:rsidRPr="00B87DF2" w:rsidRDefault="00955680" w:rsidP="00CC49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955680" w:rsidRPr="00B87DF2" w:rsidRDefault="00955680" w:rsidP="009F4B6F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55680" w:rsidRPr="00E20F5B" w:rsidRDefault="00955680" w:rsidP="00955680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55680" w:rsidRPr="00E20F5B" w:rsidRDefault="00955680" w:rsidP="00955680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955680" w:rsidRPr="00FF677C" w:rsidRDefault="00955680" w:rsidP="00955680">
      <w:pPr>
        <w:pStyle w:val="Default"/>
        <w:jc w:val="both"/>
        <w:rPr>
          <w:sz w:val="28"/>
          <w:szCs w:val="28"/>
          <w:lang w:val="ro-MD"/>
        </w:rPr>
      </w:pPr>
    </w:p>
    <w:p w:rsidR="00E3795B" w:rsidRDefault="00E3795B"/>
    <w:sectPr w:rsidR="00E3795B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99666BC0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43FDD"/>
    <w:multiLevelType w:val="hybridMultilevel"/>
    <w:tmpl w:val="0A2ECEE8"/>
    <w:lvl w:ilvl="0" w:tplc="1F960F1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80"/>
    <w:rsid w:val="000746E6"/>
    <w:rsid w:val="000845C5"/>
    <w:rsid w:val="00096ABB"/>
    <w:rsid w:val="000C7F7D"/>
    <w:rsid w:val="000D7AEB"/>
    <w:rsid w:val="000E0B6D"/>
    <w:rsid w:val="001054F2"/>
    <w:rsid w:val="00145F5B"/>
    <w:rsid w:val="00154F92"/>
    <w:rsid w:val="0015693E"/>
    <w:rsid w:val="0016332D"/>
    <w:rsid w:val="001672A9"/>
    <w:rsid w:val="001D7BC3"/>
    <w:rsid w:val="00212408"/>
    <w:rsid w:val="0024317A"/>
    <w:rsid w:val="0024354D"/>
    <w:rsid w:val="002615F0"/>
    <w:rsid w:val="00307C86"/>
    <w:rsid w:val="003315AF"/>
    <w:rsid w:val="00392213"/>
    <w:rsid w:val="003A4E3D"/>
    <w:rsid w:val="003B0BC7"/>
    <w:rsid w:val="003B78B5"/>
    <w:rsid w:val="0041603F"/>
    <w:rsid w:val="00430EE9"/>
    <w:rsid w:val="00447E86"/>
    <w:rsid w:val="004732EA"/>
    <w:rsid w:val="004B5834"/>
    <w:rsid w:val="00592882"/>
    <w:rsid w:val="005C6AAA"/>
    <w:rsid w:val="005E1B2D"/>
    <w:rsid w:val="005E604A"/>
    <w:rsid w:val="00631B63"/>
    <w:rsid w:val="00660AD8"/>
    <w:rsid w:val="00681F24"/>
    <w:rsid w:val="00765C34"/>
    <w:rsid w:val="007724FA"/>
    <w:rsid w:val="007D5612"/>
    <w:rsid w:val="007F173D"/>
    <w:rsid w:val="007F3E42"/>
    <w:rsid w:val="007F6254"/>
    <w:rsid w:val="00802BF6"/>
    <w:rsid w:val="00834C64"/>
    <w:rsid w:val="0087163A"/>
    <w:rsid w:val="008A7281"/>
    <w:rsid w:val="00903C88"/>
    <w:rsid w:val="009404F4"/>
    <w:rsid w:val="00955680"/>
    <w:rsid w:val="009B3668"/>
    <w:rsid w:val="009C26B6"/>
    <w:rsid w:val="009F05BC"/>
    <w:rsid w:val="009F4B6F"/>
    <w:rsid w:val="00A866D5"/>
    <w:rsid w:val="00A91C0B"/>
    <w:rsid w:val="00AE17D3"/>
    <w:rsid w:val="00AE1E56"/>
    <w:rsid w:val="00B013F3"/>
    <w:rsid w:val="00B15EA9"/>
    <w:rsid w:val="00B30F3E"/>
    <w:rsid w:val="00B62CC9"/>
    <w:rsid w:val="00BE52DE"/>
    <w:rsid w:val="00C34DDD"/>
    <w:rsid w:val="00C36E31"/>
    <w:rsid w:val="00C611B2"/>
    <w:rsid w:val="00CE0C6C"/>
    <w:rsid w:val="00CE6A06"/>
    <w:rsid w:val="00D24B51"/>
    <w:rsid w:val="00D26089"/>
    <w:rsid w:val="00D52C49"/>
    <w:rsid w:val="00DC1731"/>
    <w:rsid w:val="00DD745B"/>
    <w:rsid w:val="00DF7AAA"/>
    <w:rsid w:val="00E2214A"/>
    <w:rsid w:val="00E26677"/>
    <w:rsid w:val="00E3795B"/>
    <w:rsid w:val="00E4591A"/>
    <w:rsid w:val="00E57B73"/>
    <w:rsid w:val="00E900C2"/>
    <w:rsid w:val="00E94356"/>
    <w:rsid w:val="00F142C7"/>
    <w:rsid w:val="00F60150"/>
    <w:rsid w:val="00FD3CC9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BEBC"/>
  <w15:chartTrackingRefBased/>
  <w15:docId w15:val="{077DBDF0-DA32-43BA-8902-53B50C20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680"/>
    <w:pPr>
      <w:spacing w:after="0" w:line="240" w:lineRule="auto"/>
    </w:pPr>
  </w:style>
  <w:style w:type="table" w:styleId="TableGrid">
    <w:name w:val="Table Grid"/>
    <w:basedOn w:val="TableNormal"/>
    <w:uiPriority w:val="39"/>
    <w:rsid w:val="0095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AD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54F92"/>
    <w:rPr>
      <w:color w:val="808080"/>
    </w:rPr>
  </w:style>
  <w:style w:type="character" w:styleId="Emphasis">
    <w:name w:val="Emphasis"/>
    <w:basedOn w:val="DefaultParagraphFont"/>
    <w:uiPriority w:val="20"/>
    <w:qFormat/>
    <w:rsid w:val="0043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khanacademy.org/math/integral-calculus/ic-integration/ic-riemann-sums/a/left-and-right-riemann-s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boom.ro/video/362/probleme-care-conduc-la-notiunea-de-integrala-aria-de-sub-un-graf-m2m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.khanacademy.org/math/integral-calculus/ic-integration/ic-riemann-sums/a/left-and-right-riemann-sum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boom.ro/video/362/probleme-care-conduc-la-notiunea-de-integrala-aria-de-sub-un-graf-m2m3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dcterms:created xsi:type="dcterms:W3CDTF">2024-08-11T16:16:00Z</dcterms:created>
  <dcterms:modified xsi:type="dcterms:W3CDTF">2024-10-19T12:56:00Z</dcterms:modified>
</cp:coreProperties>
</file>