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  <w:rtl w:val="0"/>
        </w:rPr>
        <w:t xml:space="preserve">ДИДАКТИЧЕСКИЙ ПРОЕКТ УРОКА НА ОСНОВЕ СТРАТЕГИИ «ПЕРЕВЕРНУТЫЙ КЛАСС»</w:t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Преподаватель: Василовски Надежда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 (предмет, категория):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Учебное заведение: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Модуль: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Тема урока: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Единицы кометенции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Операциональные цели: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окончании урока, ученик  может: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O1: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O2: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O3: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 / Продукты уроков: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Ресурсы: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Человеческие: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Дидактические материалы: 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Библиография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Ghid “Clasa Inversata”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Организационные формы учебной деятельности: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Дидактические стратегии: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Методы обучения: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Средства: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Инструменты  TIC: 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134" w:top="1134" w:left="1418" w:right="567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Перевернутая модель обучения: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Сценарий урока.</w:t>
      </w:r>
    </w:p>
    <w:tbl>
      <w:tblPr>
        <w:tblStyle w:val="Table1"/>
        <w:tblW w:w="15898.0" w:type="dxa"/>
        <w:jc w:val="left"/>
        <w:tblInd w:w="-330.0" w:type="dxa"/>
        <w:tblBorders>
          <w:top w:color="76923c" w:space="0" w:sz="4" w:val="single"/>
          <w:left w:color="76923c" w:space="0" w:sz="4" w:val="single"/>
          <w:bottom w:color="76923c" w:space="0" w:sz="4" w:val="single"/>
          <w:right w:color="76923c" w:space="0" w:sz="4" w:val="single"/>
          <w:insideH w:color="76923c" w:space="0" w:sz="4" w:val="single"/>
          <w:insideV w:color="76923c" w:space="0" w:sz="4" w:val="single"/>
        </w:tblBorders>
        <w:tblLayout w:type="fixed"/>
        <w:tblLook w:val="0400"/>
      </w:tblPr>
      <w:tblGrid>
        <w:gridCol w:w="1860"/>
        <w:gridCol w:w="733"/>
        <w:gridCol w:w="1134"/>
        <w:gridCol w:w="5676"/>
        <w:gridCol w:w="11"/>
        <w:gridCol w:w="1663"/>
        <w:gridCol w:w="1417"/>
        <w:gridCol w:w="1703"/>
        <w:gridCol w:w="1701"/>
        <w:tblGridChange w:id="0">
          <w:tblGrid>
            <w:gridCol w:w="1860"/>
            <w:gridCol w:w="733"/>
            <w:gridCol w:w="1134"/>
            <w:gridCol w:w="5676"/>
            <w:gridCol w:w="11"/>
            <w:gridCol w:w="1663"/>
            <w:gridCol w:w="1417"/>
            <w:gridCol w:w="1703"/>
            <w:gridCol w:w="170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Этапы урока, в соответствии с выбранной моделью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Ход урока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Дидиктические средства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Оценивание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Дидактические задачи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Методы обучения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Средства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Формы организации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пре-класса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Вызов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Осмысление 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Рефлексия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оценочной деятельности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 feedback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hd w:fill="e2efd9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Расширение.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70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07FA"/>
    <w:pPr>
      <w:spacing w:after="0" w:line="276" w:lineRule="auto"/>
    </w:pPr>
    <w:rPr>
      <w:rFonts w:ascii="Arial" w:cs="Arial" w:eastAsia="Arial" w:hAnsi="Arial"/>
      <w:kern w:val="0"/>
      <w:lang w:eastAsia="ru-R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link w:val="SubtitleChar"/>
    <w:uiPriority w:val="11"/>
    <w:qFormat w:val="1"/>
    <w:rsid w:val="00AF07FA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AF07FA"/>
    <w:rPr>
      <w:rFonts w:ascii="Arial" w:cs="Arial" w:eastAsia="Arial" w:hAnsi="Arial"/>
      <w:color w:val="666666"/>
      <w:kern w:val="0"/>
      <w:sz w:val="30"/>
      <w:szCs w:val="30"/>
      <w:lang w:eastAsia="ru-RU"/>
    </w:rPr>
  </w:style>
  <w:style w:type="paragraph" w:styleId="ListParagraph">
    <w:name w:val="List Paragraph"/>
    <w:basedOn w:val="Normal"/>
    <w:uiPriority w:val="34"/>
    <w:qFormat w:val="1"/>
    <w:rsid w:val="00AF07F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AF07F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JvgnfLKQ1n9BIpZrkKdIXRysw==">CgMxLjAyCGguZ2pkZ3hzOAByITFmaFJkN3lrSUlVcUlDbnh0QUpGZ1pmWHJxeFk1MmY4Qg==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2023-11-01T21:52:00Z</dcterms:created>
  <dc:creator>User</dc:creator>
</cp:coreProperties>
</file>