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9C278C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20</w:t>
      </w: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/25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3635E6">
        <w:rPr>
          <w:rFonts w:ascii="Times New Roman" w:hAnsi="Times New Roman"/>
          <w:b/>
          <w:sz w:val="24"/>
          <w:szCs w:val="24"/>
          <w:lang w:val="ro-RO"/>
        </w:rPr>
        <w:t>Proprietățile funcțiilor continue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6165BB" w:rsidRPr="009C278C" w:rsidRDefault="006165BB" w:rsidP="006165BB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C27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6165BB" w:rsidRPr="006713B3" w:rsidRDefault="006165BB" w:rsidP="002C147C">
      <w:pPr>
        <w:pStyle w:val="a3"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3B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>.</w:t>
      </w:r>
    </w:p>
    <w:p w:rsidR="006165BB" w:rsidRPr="006713B3" w:rsidRDefault="006165BB" w:rsidP="002C147C">
      <w:pPr>
        <w:pStyle w:val="a3"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3B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>.</w:t>
      </w:r>
    </w:p>
    <w:p w:rsidR="006165BB" w:rsidRPr="006713B3" w:rsidRDefault="006165BB" w:rsidP="002C147C">
      <w:pPr>
        <w:pStyle w:val="a3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13B3">
        <w:rPr>
          <w:rFonts w:ascii="Times New Roman" w:hAnsi="Times New Roman" w:cs="Times New Roman"/>
          <w:b/>
          <w:bCs/>
          <w:sz w:val="24"/>
          <w:szCs w:val="24"/>
        </w:rPr>
        <w:t xml:space="preserve">2.6  </w:t>
      </w:r>
      <w:proofErr w:type="spellStart"/>
      <w:r w:rsidRPr="006713B3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proofErr w:type="gram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3B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6713B3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F56CCE" w:rsidRPr="006165BB" w:rsidRDefault="00F56CCE" w:rsidP="006165B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65BB">
        <w:rPr>
          <w:rFonts w:ascii="Times New Roman" w:hAnsi="Times New Roman" w:cs="Times New Roman"/>
          <w:b/>
          <w:sz w:val="24"/>
          <w:szCs w:val="24"/>
          <w:lang w:val="ro-RO"/>
        </w:rPr>
        <w:t>Obiectivele lecției: La finele lecției, elevii vor fi capabili:</w:t>
      </w:r>
    </w:p>
    <w:p w:rsidR="00F56CCE" w:rsidRPr="002C147C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21262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32126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Style w:val="a7"/>
          <w:rFonts w:ascii="Times New Roman" w:hAnsi="Times New Roman" w:cs="Times New Roman"/>
          <w:sz w:val="24"/>
          <w:szCs w:val="24"/>
        </w:rPr>
        <w:t>enumere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principalele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descrie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aceste</w:t>
      </w:r>
      <w:r w:rsidR="002C147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diverse</w:t>
      </w:r>
      <w:r w:rsidR="002C147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21262">
        <w:rPr>
          <w:rFonts w:ascii="Times New Roman" w:hAnsi="Times New Roman" w:cs="Times New Roman"/>
          <w:sz w:val="24"/>
          <w:szCs w:val="24"/>
          <w:lang w:val="fr-FR"/>
        </w:rPr>
        <w:t xml:space="preserve"> O.2. –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concrete, cum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limitelor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critice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</w:t>
      </w:r>
      <w:r w:rsidR="002C147C">
        <w:rPr>
          <w:rFonts w:ascii="Times New Roman" w:hAnsi="Times New Roman" w:cs="Times New Roman"/>
          <w:sz w:val="24"/>
          <w:szCs w:val="24"/>
        </w:rPr>
        <w:t>ontinuității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compuse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62">
        <w:rPr>
          <w:rFonts w:ascii="Times New Roman" w:hAnsi="Times New Roman" w:cs="Times New Roman"/>
          <w:sz w:val="24"/>
          <w:szCs w:val="24"/>
          <w:lang w:val="ro-RO"/>
        </w:rPr>
        <w:t>O.3. –</w:t>
      </w:r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aplice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rezolva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calculul</w:t>
      </w:r>
      <w:proofErr w:type="spellEnd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limitelor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critice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utilizarea</w:t>
      </w:r>
      <w:proofErr w:type="spellEnd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regulilor</w:t>
      </w:r>
      <w:proofErr w:type="spellEnd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290A51" w:rsidRPr="0032126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A51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2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O.4. – </w:t>
      </w:r>
      <w:proofErr w:type="spellStart"/>
      <w:r w:rsidR="00290A51" w:rsidRPr="00321262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="00290A51" w:rsidRPr="00321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90A51" w:rsidRPr="00321262">
        <w:rPr>
          <w:rStyle w:val="a7"/>
          <w:rFonts w:ascii="Times New Roman" w:hAnsi="Times New Roman" w:cs="Times New Roman"/>
          <w:sz w:val="24"/>
          <w:szCs w:val="24"/>
        </w:rPr>
        <w:t>analizeze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punctele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evaluând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 w:rsidR="00290A51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A51" w:rsidRPr="00321262">
        <w:rPr>
          <w:rFonts w:ascii="Times New Roman" w:hAnsi="Times New Roman" w:cs="Times New Roman"/>
          <w:sz w:val="24"/>
          <w:szCs w:val="24"/>
        </w:rPr>
        <w:t>influe</w:t>
      </w:r>
      <w:r w:rsidR="002C147C">
        <w:rPr>
          <w:rFonts w:ascii="Times New Roman" w:hAnsi="Times New Roman" w:cs="Times New Roman"/>
          <w:sz w:val="24"/>
          <w:szCs w:val="24"/>
        </w:rPr>
        <w:t>nțează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47C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>;</w:t>
      </w:r>
    </w:p>
    <w:p w:rsidR="00290A51" w:rsidRPr="00321262" w:rsidRDefault="00290A51" w:rsidP="006165BB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2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O.5. – să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creeze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modelează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fenomene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discuta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r w:rsidR="002C147C">
        <w:rPr>
          <w:rFonts w:ascii="Times New Roman" w:hAnsi="Times New Roman" w:cs="Times New Roman"/>
          <w:sz w:val="24"/>
          <w:szCs w:val="24"/>
        </w:rPr>
        <w:t>interval;</w:t>
      </w:r>
    </w:p>
    <w:p w:rsidR="00F56CCE" w:rsidRPr="00321262" w:rsidRDefault="00290A51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2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O.6</w:t>
      </w:r>
      <w:r w:rsidR="00F56CCE" w:rsidRPr="0032126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. - </w:t>
      </w:r>
      <w:proofErr w:type="spellStart"/>
      <w:r w:rsidR="00F56CCE" w:rsidRPr="0032126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56CCE"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Style w:val="a7"/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321262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Style w:val="a7"/>
          <w:rFonts w:ascii="Times New Roman" w:hAnsi="Times New Roman" w:cs="Times New Roman"/>
          <w:sz w:val="24"/>
          <w:szCs w:val="24"/>
        </w:rPr>
        <w:t>interes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atenți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aplicațiilor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.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lecției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>:</w:t>
      </w:r>
      <w:r w:rsidRPr="006D4653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w w:val="90"/>
          <w:sz w:val="24"/>
          <w:szCs w:val="24"/>
        </w:rPr>
        <w:t>Lecție</w:t>
      </w:r>
      <w:proofErr w:type="spellEnd"/>
      <w:r w:rsidRPr="00321262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321262">
        <w:rPr>
          <w:rFonts w:ascii="Times New Roman" w:hAnsi="Times New Roman" w:cs="Times New Roman"/>
          <w:w w:val="90"/>
          <w:sz w:val="24"/>
          <w:szCs w:val="24"/>
        </w:rPr>
        <w:t>formare</w:t>
      </w:r>
      <w:proofErr w:type="spellEnd"/>
      <w:r w:rsidRPr="00321262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321262">
        <w:rPr>
          <w:rFonts w:ascii="Times New Roman" w:hAnsi="Times New Roman" w:cs="Times New Roman"/>
          <w:w w:val="90"/>
          <w:sz w:val="24"/>
          <w:szCs w:val="24"/>
        </w:rPr>
        <w:t>capacităților</w:t>
      </w:r>
      <w:proofErr w:type="spellEnd"/>
      <w:r w:rsidRPr="00321262">
        <w:rPr>
          <w:rFonts w:ascii="Times New Roman" w:hAnsi="Times New Roman" w:cs="Times New Roman"/>
          <w:w w:val="90"/>
          <w:sz w:val="24"/>
          <w:szCs w:val="24"/>
        </w:rPr>
        <w:t xml:space="preserve"> de </w:t>
      </w:r>
      <w:proofErr w:type="spellStart"/>
      <w:r w:rsidRPr="00321262">
        <w:rPr>
          <w:rFonts w:ascii="Times New Roman" w:hAnsi="Times New Roman" w:cs="Times New Roman"/>
          <w:w w:val="90"/>
          <w:sz w:val="24"/>
          <w:szCs w:val="24"/>
        </w:rPr>
        <w:t>aplicare</w:t>
      </w:r>
      <w:proofErr w:type="spellEnd"/>
      <w:r w:rsidRPr="00321262">
        <w:rPr>
          <w:rFonts w:ascii="Times New Roman" w:hAnsi="Times New Roman" w:cs="Times New Roman"/>
          <w:w w:val="90"/>
          <w:sz w:val="24"/>
          <w:szCs w:val="24"/>
        </w:rPr>
        <w:t xml:space="preserve"> a </w:t>
      </w:r>
      <w:proofErr w:type="spellStart"/>
      <w:r w:rsidRPr="00321262">
        <w:rPr>
          <w:rFonts w:ascii="Times New Roman" w:hAnsi="Times New Roman" w:cs="Times New Roman"/>
          <w:w w:val="90"/>
          <w:sz w:val="24"/>
          <w:szCs w:val="24"/>
        </w:rPr>
        <w:t>cunoștințelor</w:t>
      </w:r>
      <w:proofErr w:type="spellEnd"/>
      <w:r w:rsidRPr="00321262">
        <w:rPr>
          <w:rFonts w:ascii="Times New Roman" w:hAnsi="Times New Roman" w:cs="Times New Roman"/>
          <w:w w:val="90"/>
          <w:sz w:val="24"/>
          <w:szCs w:val="24"/>
        </w:rPr>
        <w:t>.</w:t>
      </w:r>
    </w:p>
    <w:p w:rsidR="00F56CCE" w:rsidRPr="006D4653" w:rsidRDefault="00F56CCE" w:rsidP="006165B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Tehnologii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didactice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>: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Forme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: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262">
        <w:rPr>
          <w:rFonts w:ascii="Times New Roman" w:hAnsi="Times New Roman" w:cs="Times New Roman"/>
          <w:sz w:val="24"/>
          <w:szCs w:val="24"/>
        </w:rPr>
        <w:t>individual.</w:t>
      </w:r>
    </w:p>
    <w:p w:rsidR="00F56CCE" w:rsidRPr="006D4653" w:rsidRDefault="00F56CCE" w:rsidP="006165B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>: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.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Mijloace</w:t>
      </w:r>
      <w:proofErr w:type="spellEnd"/>
      <w:r w:rsidRPr="006D465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: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1262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a XI-a.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, 2014;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262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>;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21262">
        <w:rPr>
          <w:rFonts w:ascii="Times New Roman" w:hAnsi="Times New Roman" w:cs="Times New Roman"/>
          <w:sz w:val="24"/>
          <w:szCs w:val="24"/>
          <w:lang w:val="fr-FR"/>
        </w:rPr>
        <w:t>Fișa cu probleme, posterul cu sarcini, Manualul.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4653">
        <w:rPr>
          <w:rFonts w:ascii="Times New Roman" w:hAnsi="Times New Roman" w:cs="Times New Roman"/>
          <w:b/>
          <w:sz w:val="24"/>
          <w:szCs w:val="24"/>
        </w:rPr>
        <w:t>Evaluarea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2C1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1262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321262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6CCE" w:rsidRPr="00321262" w:rsidRDefault="00F56CCE" w:rsidP="006165B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5BB" w:rsidRDefault="006165BB" w:rsidP="006D4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6165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6CCE" w:rsidRPr="006D4653" w:rsidRDefault="00F56CCE" w:rsidP="006D46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lastRenderedPageBreak/>
        <w:t>Scenariul</w:t>
      </w:r>
      <w:proofErr w:type="spellEnd"/>
      <w:r w:rsidRPr="006D4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4653">
        <w:rPr>
          <w:rFonts w:ascii="Times New Roman" w:hAnsi="Times New Roman" w:cs="Times New Roman"/>
          <w:b/>
          <w:sz w:val="28"/>
          <w:szCs w:val="28"/>
        </w:rPr>
        <w:t>lecției</w:t>
      </w:r>
      <w:proofErr w:type="spellEnd"/>
    </w:p>
    <w:tbl>
      <w:tblPr>
        <w:tblStyle w:val="a4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810"/>
        <w:gridCol w:w="963"/>
        <w:gridCol w:w="1984"/>
      </w:tblGrid>
      <w:tr w:rsidR="00F56CCE" w:rsidRPr="006165BB" w:rsidTr="006165BB">
        <w:tc>
          <w:tcPr>
            <w:tcW w:w="1276" w:type="dxa"/>
            <w:vAlign w:val="center"/>
          </w:tcPr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Etapele</w:t>
            </w:r>
            <w:proofErr w:type="spellEnd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activității</w:t>
            </w:r>
            <w:proofErr w:type="spellEnd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93" w:type="dxa"/>
            <w:vAlign w:val="center"/>
          </w:tcPr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810" w:type="dxa"/>
            <w:vAlign w:val="center"/>
          </w:tcPr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Demers </w:t>
            </w: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63" w:type="dxa"/>
            <w:vAlign w:val="center"/>
          </w:tcPr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84" w:type="dxa"/>
            <w:vAlign w:val="center"/>
          </w:tcPr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</w:rPr>
              <w:t>Tehnologia</w:t>
            </w:r>
            <w:proofErr w:type="spellEnd"/>
            <w:r w:rsidRPr="006165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b/>
              </w:rPr>
              <w:t>realizării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6165BB">
              <w:rPr>
                <w:rFonts w:ascii="Times New Roman" w:hAnsi="Times New Roman" w:cs="Times New Roman"/>
                <w:b/>
              </w:rPr>
              <w:t>Metodă</w:t>
            </w:r>
            <w:proofErr w:type="spellEnd"/>
            <w:r w:rsidRPr="006165B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165BB">
              <w:rPr>
                <w:rFonts w:ascii="Times New Roman" w:hAnsi="Times New Roman" w:cs="Times New Roman"/>
                <w:b/>
              </w:rPr>
              <w:t>Formă</w:t>
            </w:r>
            <w:proofErr w:type="spellEnd"/>
            <w:r w:rsidRPr="006165BB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b/>
              </w:rPr>
              <w:t>activitate</w:t>
            </w:r>
            <w:proofErr w:type="spellEnd"/>
            <w:r w:rsidRPr="006165B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165BB">
              <w:rPr>
                <w:rFonts w:ascii="Times New Roman" w:hAnsi="Times New Roman" w:cs="Times New Roman"/>
                <w:b/>
              </w:rPr>
              <w:t>Resurse</w:t>
            </w:r>
            <w:proofErr w:type="spellEnd"/>
            <w:r w:rsidRPr="006165B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56CCE" w:rsidRPr="006165BB" w:rsidTr="006165BB">
        <w:trPr>
          <w:trHeight w:val="1407"/>
        </w:trPr>
        <w:tc>
          <w:tcPr>
            <w:tcW w:w="1276" w:type="dxa"/>
          </w:tcPr>
          <w:p w:rsidR="00F56CCE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93" w:type="dxa"/>
          </w:tcPr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</w:tcPr>
          <w:p w:rsidR="006165BB" w:rsidRDefault="006165BB" w:rsidP="006165BB">
            <w:pPr>
              <w:pStyle w:val="a3"/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Moment </w:t>
            </w:r>
            <w:proofErr w:type="spellStart"/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organizatoric</w:t>
            </w:r>
            <w:proofErr w:type="spellEnd"/>
            <w: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:rsidR="001B4DFF" w:rsidRPr="006165BB" w:rsidRDefault="001B4DFF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47C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Verificare</w:t>
            </w:r>
            <w:proofErr w:type="spellEnd"/>
            <w:r w:rsidRPr="002C147C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2C147C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temei</w:t>
            </w:r>
            <w:proofErr w:type="spellEnd"/>
            <w:r w:rsidRPr="002C147C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2C147C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acasă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prin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discuție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460519" w:rsidRPr="006165BB" w:rsidRDefault="001B4DFF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începe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legate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invită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răspundă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răspundă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anumită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parte din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explice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a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abordat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problemă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deschisă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permite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clarificarea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conceptelor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ocazia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observa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neclarități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CCE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neclarități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levii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invitați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rând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rezolvările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exercițiilor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fel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corecta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eventualele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ocazia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învețe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prezentările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colegilor</w:t>
            </w:r>
            <w:proofErr w:type="spellEnd"/>
            <w:r w:rsidR="001B4DFF"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:rsidR="00F56CCE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1 min.</w:t>
            </w:r>
          </w:p>
          <w:p w:rsidR="00F56CCE" w:rsidRPr="006165BB" w:rsidRDefault="009C143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1984" w:type="dxa"/>
          </w:tcPr>
          <w:p w:rsidR="00F56CCE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</w:tc>
      </w:tr>
      <w:tr w:rsidR="00460519" w:rsidRPr="006165BB" w:rsidTr="006165BB">
        <w:trPr>
          <w:trHeight w:val="1407"/>
        </w:trPr>
        <w:tc>
          <w:tcPr>
            <w:tcW w:w="1276" w:type="dxa"/>
          </w:tcPr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Realizarea</w:t>
            </w:r>
            <w:proofErr w:type="spellEnd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>sensului</w:t>
            </w:r>
            <w:proofErr w:type="spellEnd"/>
            <w:r w:rsidRPr="00616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O.1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O.3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</w:tcPr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Elevii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proofErr w:type="gram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,,</w:t>
            </w:r>
            <w:r w:rsidRPr="006165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Proprietățile</w:t>
            </w:r>
            <w:proofErr w:type="gramEnd"/>
            <w:r w:rsidRPr="006165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funcțiilor continue”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61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începutul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organizează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discuție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ghidată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întrebi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principalele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proprietăți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continue.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ruga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ofere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concrete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continue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explice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se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comportă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intervalele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definite.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enumera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continue,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desenată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ridica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creionul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discuta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nu au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discontinuități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Exercițiu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identificare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a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funcțiilor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continue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și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discontinue</w:t>
            </w:r>
          </w:p>
          <w:p w:rsidR="00460519" w:rsidRPr="006165BB" w:rsidRDefault="00F56A7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Ex. 9 pag.77</w:t>
            </w:r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li se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câteva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grafice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cere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identifice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continue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folosi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noțiunile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justifica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519" w:rsidRPr="006165BB" w:rsidRDefault="00F56A7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Ex. 2 (b</w:t>
            </w:r>
            <w:r w:rsidR="006165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165B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6165BB">
              <w:rPr>
                <w:rFonts w:ascii="Times New Roman" w:hAnsi="Times New Roman" w:cs="Times New Roman"/>
                <w:sz w:val="24"/>
                <w:szCs w:val="24"/>
              </w:rPr>
              <w:t>. 89</w:t>
            </w:r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critice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determine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limitele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continue.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Încurajez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justifice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rezultatul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calculului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limitei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="00460519"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0519" w:rsidRPr="006165BB" w:rsidRDefault="00460519" w:rsidP="006165BB">
            <w:pPr>
              <w:pStyle w:val="a3"/>
              <w:spacing w:line="36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3" w:type="dxa"/>
          </w:tcPr>
          <w:p w:rsidR="00460519" w:rsidRPr="006165BB" w:rsidRDefault="009C143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12 min.</w:t>
            </w:r>
          </w:p>
        </w:tc>
        <w:tc>
          <w:tcPr>
            <w:tcW w:w="1984" w:type="dxa"/>
          </w:tcPr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60519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Discuții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dirijate</w:t>
            </w:r>
            <w:proofErr w:type="spellEnd"/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CE" w:rsidRPr="006165BB" w:rsidTr="006165BB">
        <w:tc>
          <w:tcPr>
            <w:tcW w:w="1276" w:type="dxa"/>
          </w:tcPr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19" w:rsidRPr="006165BB" w:rsidRDefault="0046051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93" w:type="dxa"/>
          </w:tcPr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O.4</w:t>
            </w: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</w:tcPr>
          <w:p w:rsidR="00F56CCE" w:rsidRPr="006165BB" w:rsidRDefault="00F56A7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ropun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="00CA3F29"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(c)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studieze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stânga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analizând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="00CA3F29"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Problemă</w:t>
            </w:r>
            <w:proofErr w:type="spellEnd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Aplicații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ale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funcțiilor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continue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în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fizică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):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substanțe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încălzită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descrisă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T</w:t>
            </w:r>
            <w:r w:rsidRPr="006165BB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t</w:t>
            </w:r>
            <w:r w:rsidRPr="006165BB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6165BB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20</w:t>
            </w:r>
            <w:r w:rsidRPr="006165BB"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+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5t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ore,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T(t)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temperatura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grade Celsius.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Verificați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T(t)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intervalul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Start"/>
            <w:r w:rsidRPr="006165BB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∈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0,10].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Explicați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T(</w:t>
            </w:r>
            <w:proofErr w:type="gramStart"/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t) 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proofErr w:type="gram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importantă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modelarea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temperaturii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procesele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F29" w:rsidRPr="006165BB" w:rsidRDefault="00CA3F29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condiții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apărea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afecta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aceasta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experimentul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Problemă</w:t>
            </w:r>
            <w:proofErr w:type="spellEnd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. – </w:t>
            </w:r>
            <w:proofErr w:type="spellStart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Funcțiile</w:t>
            </w:r>
            <w:proofErr w:type="spellEnd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continue </w:t>
            </w:r>
            <w:proofErr w:type="spellStart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în</w:t>
            </w:r>
            <w:proofErr w:type="spellEnd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proofErr w:type="spellStart"/>
            <w:r w:rsidRPr="00F56A73">
              <w:rPr>
                <w:rStyle w:val="a7"/>
                <w:rFonts w:ascii="Times New Roman" w:hAnsi="Times New Roman" w:cs="Times New Roman"/>
                <w:bCs w:val="0"/>
                <w:sz w:val="24"/>
                <w:szCs w:val="24"/>
              </w:rPr>
              <w:t>biologie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colonii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bacterii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crește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exponențial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modelată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P(t)=P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6165BB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⋅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e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kt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ore,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k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rata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creștere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știe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100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bacterii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rata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creștere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0,2.</w:t>
            </w:r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P(</w:t>
            </w:r>
            <w:proofErr w:type="gramStart"/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t) 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</w:t>
            </w:r>
            <w:proofErr w:type="gram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descrie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populația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timp.</w:t>
            </w:r>
            <w:proofErr w:type="spellEnd"/>
          </w:p>
          <w:p w:rsidR="003839F7" w:rsidRPr="006165BB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Verificați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intervalul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Start"/>
            <w:r w:rsidRPr="006165BB">
              <w:rPr>
                <w:rStyle w:val="mrel"/>
                <w:rFonts w:ascii="Cambria Math" w:hAnsi="Cambria Math" w:cs="Cambria Math"/>
                <w:sz w:val="24"/>
                <w:szCs w:val="24"/>
              </w:rPr>
              <w:t>∈</w:t>
            </w:r>
            <w:r w:rsidRPr="006165BB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0</w:t>
            </w:r>
            <w:r w:rsidRPr="006165BB">
              <w:rPr>
                <w:rStyle w:val="mpunct"/>
                <w:rFonts w:ascii="Times New Roman" w:hAnsi="Times New Roman" w:cs="Times New Roman"/>
                <w:sz w:val="24"/>
                <w:szCs w:val="24"/>
              </w:rPr>
              <w:t>,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24</w:t>
            </w:r>
            <w:r w:rsidRPr="006165BB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]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F29" w:rsidRDefault="003839F7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Explicați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context biologic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afecta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evoluția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populației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4A6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6A48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48C4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 </w:t>
            </w:r>
            <w:proofErr w:type="gramStart"/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6A48C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proofErr w:type="spellStart"/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</w:t>
            </w:r>
            <w:proofErr w:type="spellEnd"/>
            <w:proofErr w:type="gramEnd"/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6A48C4">
              <w:rPr>
                <w:rFonts w:ascii="Times New Roman" w:hAnsi="Times New Roman" w:cs="Times New Roman"/>
                <w:spacing w:val="-34"/>
                <w:w w:val="85"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>Modulul</w:t>
            </w:r>
            <w:proofErr w:type="spellEnd"/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3</w:t>
            </w:r>
            <w:r w:rsidRPr="006A48C4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,     </w:t>
            </w:r>
            <w:r w:rsidRPr="006A48C4">
              <w:rPr>
                <w:rFonts w:ascii="Times New Roman" w:hAnsi="Times New Roman" w:cs="Times New Roman"/>
                <w:w w:val="85"/>
                <w:sz w:val="24"/>
                <w:szCs w:val="24"/>
              </w:rPr>
              <w:t>§1,</w:t>
            </w:r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="00F56A73"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. 68-81</w:t>
            </w:r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</w:t>
            </w:r>
          </w:p>
          <w:p w:rsidR="006165BB" w:rsidRPr="006A48C4" w:rsidRDefault="006A48C4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De </w:t>
            </w:r>
            <w:proofErr w:type="spellStart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rezolvat</w:t>
            </w:r>
            <w:proofErr w:type="spellEnd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exercițiul</w:t>
            </w:r>
            <w:proofErr w:type="spellEnd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2 (d)</w:t>
            </w:r>
            <w:r w:rsidR="006165BB"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Pr="006A48C4">
              <w:rPr>
                <w:rFonts w:ascii="Times New Roman" w:hAnsi="Times New Roman" w:cs="Times New Roman"/>
                <w:w w:val="90"/>
                <w:sz w:val="24"/>
                <w:szCs w:val="24"/>
              </w:rPr>
              <w:t>. 89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revizualizat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hyperlink r:id="rId5" w:history="1">
              <w:r w:rsidRPr="006165B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https://www.youtube.com/watch?v=_fgSpuaI2BI</w:t>
              </w:r>
            </w:hyperlink>
          </w:p>
        </w:tc>
        <w:tc>
          <w:tcPr>
            <w:tcW w:w="963" w:type="dxa"/>
          </w:tcPr>
          <w:p w:rsidR="00F56CCE" w:rsidRPr="006165BB" w:rsidRDefault="00F56A73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56CCE"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984" w:type="dxa"/>
          </w:tcPr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Lucrul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6165B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6165BB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Evaluare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orală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spacing w:val="-12"/>
                <w:w w:val="85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spacing w:val="-13"/>
                <w:w w:val="85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scris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  <w:proofErr w:type="spellStart"/>
            <w:proofErr w:type="gram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Fișe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r w:rsidRPr="006165BB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</w:t>
            </w:r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cu</w:t>
            </w:r>
            <w:proofErr w:type="gramEnd"/>
            <w:r w:rsidRPr="006165BB">
              <w:rPr>
                <w:rFonts w:ascii="Times New Roman" w:hAnsi="Times New Roman" w:cs="Times New Roman"/>
                <w:color w:val="231F20"/>
                <w:spacing w:val="-36"/>
                <w:w w:val="85"/>
                <w:sz w:val="24"/>
                <w:szCs w:val="24"/>
              </w:rPr>
              <w:t xml:space="preserve"> 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>probleme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lastRenderedPageBreak/>
              <w:t>Activitate</w:t>
            </w:r>
            <w:proofErr w:type="spellEnd"/>
            <w:r w:rsidRPr="006165B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individuală</w:t>
            </w:r>
            <w:proofErr w:type="spellEnd"/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F56CCE" w:rsidRPr="006165BB" w:rsidRDefault="00F56CCE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BB" w:rsidRPr="006165BB" w:rsidTr="006165BB">
        <w:tc>
          <w:tcPr>
            <w:tcW w:w="1276" w:type="dxa"/>
          </w:tcPr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Extindere</w:t>
            </w:r>
            <w:proofErr w:type="spellEnd"/>
          </w:p>
        </w:tc>
        <w:tc>
          <w:tcPr>
            <w:tcW w:w="993" w:type="dxa"/>
          </w:tcPr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O.5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O.6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0" w:type="dxa"/>
          </w:tcPr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Problemă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Cerere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și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ofertă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într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-un model economic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piață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scade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măsură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crește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D</w:t>
            </w:r>
            <w:r w:rsidRPr="006165BB">
              <w:rPr>
                <w:rStyle w:val="mopen"/>
                <w:rFonts w:ascii="Times New Roman" w:hAnsi="Times New Roman" w:cs="Times New Roman"/>
                <w:sz w:val="24"/>
                <w:szCs w:val="24"/>
              </w:rPr>
              <w:t>(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p</w:t>
            </w:r>
            <w:r w:rsidRPr="006165BB">
              <w:rPr>
                <w:rStyle w:val="mclose"/>
                <w:rFonts w:ascii="Times New Roman" w:hAnsi="Times New Roman" w:cs="Times New Roman"/>
                <w:sz w:val="24"/>
                <w:szCs w:val="24"/>
              </w:rPr>
              <w:t>)</w:t>
            </w:r>
            <w:r w:rsidRPr="006165BB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=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1000</w:t>
            </w:r>
            <w:r w:rsidRPr="006165BB">
              <w:rPr>
                <w:rStyle w:val="mbin"/>
                <w:rFonts w:ascii="Times New Roman" w:hAnsi="Times New Roman" w:cs="Times New Roman"/>
                <w:sz w:val="24"/>
                <w:szCs w:val="24"/>
              </w:rPr>
              <w:t>−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50p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lei,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D(p)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cerute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scade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sub 5 lei,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suplimentară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200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cauza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oferte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promoționale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Scrieți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D(p)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modelează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intervale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p</w:t>
            </w:r>
            <w:r w:rsidRPr="006165BB">
              <w:rPr>
                <w:rStyle w:val="mrel"/>
                <w:rFonts w:ascii="Times New Roman" w:hAnsi="Times New Roman" w:cs="Times New Roman"/>
                <w:sz w:val="24"/>
                <w:szCs w:val="24"/>
              </w:rPr>
              <w:t>≥</w:t>
            </w:r>
            <w:r w:rsidRPr="006165BB">
              <w:rPr>
                <w:rStyle w:val="mord"/>
                <w:rFonts w:ascii="Times New Roman" w:hAnsi="Times New Roman" w:cs="Times New Roman"/>
                <w:sz w:val="24"/>
                <w:szCs w:val="24"/>
              </w:rPr>
              <w:t>5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p&lt;5p</w:t>
            </w: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Verificați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intervalul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Start"/>
            <w:r w:rsidRPr="006165BB">
              <w:rPr>
                <w:rStyle w:val="katex-mathml"/>
                <w:rFonts w:ascii="Cambria Math" w:hAnsi="Cambria Math" w:cs="Cambria Math"/>
                <w:sz w:val="24"/>
                <w:szCs w:val="24"/>
              </w:rPr>
              <w:t>∈</w:t>
            </w:r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6165B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0,20]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discutați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discontinuitate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Explicați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discontinuitatea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context economic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influențează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deciziile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legate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Analizați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efectele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6165B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discontinuității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cum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fi cum o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ofertă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promoțională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crește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sub un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anumit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prag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preț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genera un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comportament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discontinuu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trebui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anticipat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companii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a-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ajusta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strategiile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vânzări</w:t>
            </w:r>
            <w:proofErr w:type="spellEnd"/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5BB">
              <w:rPr>
                <w:rFonts w:ascii="Times New Roman" w:hAnsi="Times New Roman" w:cs="Times New Roman"/>
                <w:sz w:val="24"/>
                <w:szCs w:val="24"/>
              </w:rPr>
              <w:t>2 min.</w:t>
            </w:r>
          </w:p>
        </w:tc>
        <w:tc>
          <w:tcPr>
            <w:tcW w:w="1984" w:type="dxa"/>
          </w:tcPr>
          <w:p w:rsidR="006165BB" w:rsidRPr="006165BB" w:rsidRDefault="006165BB" w:rsidP="006165BB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</w:tc>
      </w:tr>
    </w:tbl>
    <w:p w:rsidR="00F56CCE" w:rsidRPr="00321262" w:rsidRDefault="00F56CCE" w:rsidP="003212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3E12" w:rsidRPr="00321262" w:rsidRDefault="004A3E12" w:rsidP="0032126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A3E12" w:rsidRPr="00321262" w:rsidSect="006165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EC9"/>
    <w:multiLevelType w:val="multilevel"/>
    <w:tmpl w:val="D14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83E86"/>
    <w:multiLevelType w:val="hybridMultilevel"/>
    <w:tmpl w:val="D2B0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36165"/>
    <w:multiLevelType w:val="hybridMultilevel"/>
    <w:tmpl w:val="4F76F214"/>
    <w:lvl w:ilvl="0" w:tplc="BF7EDF4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54F"/>
    <w:multiLevelType w:val="hybridMultilevel"/>
    <w:tmpl w:val="3F38DC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542FF"/>
    <w:multiLevelType w:val="multilevel"/>
    <w:tmpl w:val="C3589E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6" w15:restartNumberingAfterBreak="0">
    <w:nsid w:val="178C7EAD"/>
    <w:multiLevelType w:val="multilevel"/>
    <w:tmpl w:val="014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7D28"/>
    <w:multiLevelType w:val="multilevel"/>
    <w:tmpl w:val="9C0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70C9D"/>
    <w:multiLevelType w:val="multilevel"/>
    <w:tmpl w:val="49B0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10F53"/>
    <w:multiLevelType w:val="multilevel"/>
    <w:tmpl w:val="3056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B7369"/>
    <w:multiLevelType w:val="multilevel"/>
    <w:tmpl w:val="A6AA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26B99"/>
    <w:multiLevelType w:val="multilevel"/>
    <w:tmpl w:val="2C32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162C5"/>
    <w:multiLevelType w:val="hybridMultilevel"/>
    <w:tmpl w:val="BE66E084"/>
    <w:lvl w:ilvl="0" w:tplc="C81EA1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30DB4"/>
    <w:multiLevelType w:val="hybridMultilevel"/>
    <w:tmpl w:val="B124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0D1D"/>
    <w:multiLevelType w:val="multilevel"/>
    <w:tmpl w:val="68B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D21C0"/>
    <w:multiLevelType w:val="multilevel"/>
    <w:tmpl w:val="157A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24C18"/>
    <w:multiLevelType w:val="multilevel"/>
    <w:tmpl w:val="E6E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70741"/>
    <w:multiLevelType w:val="multilevel"/>
    <w:tmpl w:val="DC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13818"/>
    <w:multiLevelType w:val="multilevel"/>
    <w:tmpl w:val="4686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E781D"/>
    <w:multiLevelType w:val="multilevel"/>
    <w:tmpl w:val="73B42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17"/>
  </w:num>
  <w:num w:numId="12">
    <w:abstractNumId w:val="15"/>
  </w:num>
  <w:num w:numId="13">
    <w:abstractNumId w:val="19"/>
  </w:num>
  <w:num w:numId="14">
    <w:abstractNumId w:val="18"/>
  </w:num>
  <w:num w:numId="15">
    <w:abstractNumId w:val="9"/>
  </w:num>
  <w:num w:numId="16">
    <w:abstractNumId w:val="1"/>
  </w:num>
  <w:num w:numId="17">
    <w:abstractNumId w:val="13"/>
  </w:num>
  <w:num w:numId="18">
    <w:abstractNumId w:val="10"/>
  </w:num>
  <w:num w:numId="19">
    <w:abstractNumId w:val="3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CE"/>
    <w:rsid w:val="001B4DFF"/>
    <w:rsid w:val="00290A51"/>
    <w:rsid w:val="002C147C"/>
    <w:rsid w:val="00321262"/>
    <w:rsid w:val="003839F7"/>
    <w:rsid w:val="00460519"/>
    <w:rsid w:val="004A3E12"/>
    <w:rsid w:val="004F3D63"/>
    <w:rsid w:val="006165BB"/>
    <w:rsid w:val="006A48C4"/>
    <w:rsid w:val="006D4653"/>
    <w:rsid w:val="007024A6"/>
    <w:rsid w:val="009C1433"/>
    <w:rsid w:val="00CA3F29"/>
    <w:rsid w:val="00F56A73"/>
    <w:rsid w:val="00F5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3112"/>
  <w15:chartTrackingRefBased/>
  <w15:docId w15:val="{F29478D8-CAED-4ACA-B3C9-99F8DF37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CCE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56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56C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C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56CC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a3">
    <w:name w:val="No Spacing"/>
    <w:qFormat/>
    <w:rsid w:val="00F56CC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F56C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1"/>
    <w:qFormat/>
    <w:rsid w:val="00F56CCE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F56CCE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7">
    <w:name w:val="Strong"/>
    <w:basedOn w:val="a0"/>
    <w:uiPriority w:val="22"/>
    <w:qFormat/>
    <w:rsid w:val="00F56CCE"/>
    <w:rPr>
      <w:b/>
      <w:bCs/>
    </w:rPr>
  </w:style>
  <w:style w:type="character" w:customStyle="1" w:styleId="katex-mathml">
    <w:name w:val="katex-mathml"/>
    <w:basedOn w:val="a0"/>
    <w:rsid w:val="00F56CCE"/>
  </w:style>
  <w:style w:type="character" w:customStyle="1" w:styleId="mord">
    <w:name w:val="mord"/>
    <w:basedOn w:val="a0"/>
    <w:rsid w:val="00F56CCE"/>
  </w:style>
  <w:style w:type="character" w:customStyle="1" w:styleId="mrel">
    <w:name w:val="mrel"/>
    <w:basedOn w:val="a0"/>
    <w:rsid w:val="00F56CCE"/>
  </w:style>
  <w:style w:type="character" w:styleId="a8">
    <w:name w:val="Hyperlink"/>
    <w:basedOn w:val="a0"/>
    <w:uiPriority w:val="99"/>
    <w:unhideWhenUsed/>
    <w:rsid w:val="00F56CCE"/>
    <w:rPr>
      <w:color w:val="0563C1" w:themeColor="hyperlink"/>
      <w:u w:val="single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1"/>
    <w:rsid w:val="00290A51"/>
    <w:rPr>
      <w:rFonts w:ascii="DejaVu Sans" w:eastAsia="DejaVu Sans" w:hAnsi="DejaVu Sans" w:cs="DejaVu Sans"/>
      <w:lang w:val="ro-RO"/>
    </w:rPr>
  </w:style>
  <w:style w:type="paragraph" w:styleId="a9">
    <w:name w:val="Normal (Web)"/>
    <w:basedOn w:val="a"/>
    <w:uiPriority w:val="99"/>
    <w:semiHidden/>
    <w:unhideWhenUsed/>
    <w:rsid w:val="00CA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open">
    <w:name w:val="mopen"/>
    <w:basedOn w:val="a0"/>
    <w:rsid w:val="00CA3F29"/>
  </w:style>
  <w:style w:type="character" w:customStyle="1" w:styleId="mclose">
    <w:name w:val="mclose"/>
    <w:basedOn w:val="a0"/>
    <w:rsid w:val="00CA3F29"/>
  </w:style>
  <w:style w:type="character" w:customStyle="1" w:styleId="mbin">
    <w:name w:val="mbin"/>
    <w:basedOn w:val="a0"/>
    <w:rsid w:val="00CA3F29"/>
  </w:style>
  <w:style w:type="character" w:customStyle="1" w:styleId="mpunct">
    <w:name w:val="mpunct"/>
    <w:basedOn w:val="a0"/>
    <w:rsid w:val="00CA3F29"/>
  </w:style>
  <w:style w:type="character" w:customStyle="1" w:styleId="vlist-s">
    <w:name w:val="vlist-s"/>
    <w:basedOn w:val="a0"/>
    <w:rsid w:val="0038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fgSpuaI2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2024-10-24T20:33:00Z</dcterms:created>
  <dcterms:modified xsi:type="dcterms:W3CDTF">2024-11-01T16:31:00Z</dcterms:modified>
</cp:coreProperties>
</file>