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Реферат: Координаты точек прямых и плоскостей в пространстве</w:t>
      </w:r>
    </w:p>
    <w:p w:rsidR="00000000" w:rsidDel="00000000" w:rsidP="00000000" w:rsidRDefault="00000000" w:rsidRPr="00000000" w14:paraId="00000002">
      <w:pPr>
        <w:rPr/>
      </w:pPr>
      <w:r w:rsidDel="00000000" w:rsidR="00000000" w:rsidRPr="00000000">
        <w:rPr>
          <w:rtl w:val="0"/>
        </w:rPr>
        <w:t xml:space="preserve">Подготовил Тер Игорь 11А</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Введение</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В геометрии и аналитической геометрии важным понятием является определение местоположения объектов в пространстве с помощью координат. Для этого используются системы координат, которые позволяют представить любые геометрические объекты, такие как точки, прямые и плоскости, в виде математических выражений. В данном реферате рассматриваются основные способы задания координат точек, прямых и плоскостей в пространстве, а также их взаимосвязь.</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1. Координаты точки в пространстве</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Для описания положения точки в трехмерном пространстве обычно используется декартова система координат, в которой точка определяется тремя числами — её координатами (x, y, z). Эти координаты представляют собой расстояния от точки до трех взаимно перпендикулярных осей: абсцисс (x), ординат (y) и аппликат (z).</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Точка в пространстве с координатами M(x,y,z)M(x, y, z)M(x,y,z) лежит в пространстве, и ее положение определяется относительно начала координат (точки O(0,0,0)O(0, 0, 0)O(0,0,0)). Данные координаты могут быть положительными или отрицательными в зависимости от положения точки относительно каждой оси.</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2. Координаты прямой в пространстве</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Fonts w:ascii="Arial Unicode MS" w:cs="Arial Unicode MS" w:eastAsia="Arial Unicode MS" w:hAnsi="Arial Unicode MS"/>
          <w:rtl w:val="0"/>
        </w:rPr>
        <w:t xml:space="preserve">Прямая в пространстве может быть задана различными способами. Один из наиболее распространенных методов — использование параметрического уравнения прямой. Прямая может быть задана через точку A(x1,y1,z1)A(x_1, y_1, z_1)A(x1​,y1​,z1​), через её направляющий вектор v⃗=(vx,vy,vz)\vec{v} = (v_x, v_y, v_z)v=(vx​,vy​,vz​) и параметр ttt, который варьируется по всему диапазону вещественных чисел.</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Параметрическое уравнение прямой выглядит следующим образом:</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x=x1+tvx,y=y1+tvy,z=z1+tvzx = x_1 + t v_x, \quad y = y_1 + t v_y, \quad z = z_1 + t v_zx=x1​+tvx​,y=y1​+tvy​,z=z1​+tvz​</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где ttt — параметр прямой. Для любого значения параметра ttt можно найти координаты точек, лежащих на прямой.</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3. Координаты плоскости в пространстве</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Плоскость в трехмерном пространстве может быть задана через её нормальный вектор и точку на плоскости, либо через уравнение плоскости.</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Общее уравнение плоскости имеет вид:</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Ax+By+Cz+D=0Ax + By + Cz + D = 0Ax+By+Cz+D=0</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Fonts w:ascii="Arial Unicode MS" w:cs="Arial Unicode MS" w:eastAsia="Arial Unicode MS" w:hAnsi="Arial Unicode MS"/>
          <w:rtl w:val="0"/>
        </w:rPr>
        <w:t xml:space="preserve">где AAA, BBB, и CCC — компоненты нормального вектора n⃗=(A,B,C)\vec{n} = (A, B, C)n=(A,B,C), а DDD — постоянная, определяющая положение плоскости относительно начала координат.</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Плоскость может быть задана также через три ненулевые точки, лежащие на ней. Для этого находят два вектора, лежащие на плоскости, затем их векторное произведение дает нормальный вектор, который используется для составления уравнения плоскости.</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4. Взаимное расположение прямых и плоскостей</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Прямые и плоскости в пространстве могут располагаться относительно друг друга по-разному. Важно определить такие случаи, как пересечение прямых, прямой и плоскости, параллельность и перпендикулярность.</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Пересечение двух прямых: для двух прямых в пространстве возможно одно из двух состояний — прямые либо пересекаются, либо являются параллельными. Чтобы определить, пересекаются ли прямые, необходимо решить систему их параметрических уравнений.</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Пересечение прямой и плоскости: для нахождения точки пересечения прямой с плоскостью необходимо подставить параметрическое уравнение прямой в уравнение плоскости и решить его относительно параметра ttt.</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Fonts w:ascii="Arial Unicode MS" w:cs="Arial Unicode MS" w:eastAsia="Arial Unicode MS" w:hAnsi="Arial Unicode MS"/>
          <w:rtl w:val="0"/>
        </w:rPr>
        <w:t xml:space="preserve">Перпендикулярность прямой и плоскости: прямая перпендикулярна плоскости, если её направляющий вектор перпендикулярен нормальному вектору плоскости. Это условие выражается через скалярное произведение: v⃗⋅n⃗=0\vec{v} \cdot \vec{n} = 0v⋅n=0.</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Заключение</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Координаты точек, прямых и плоскостей являются основными средствами описания геометрических объектов в пространстве. Использование аналитической геометрии позволяет точно и эффективно работать с пространственными фигурами. Знание методов задания координат и уравнений различных объектов помогает в решении широкого спектра задач, от простых до сложных, связанных с математическим моделированием в различных областях науки и техники.</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