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E56E4D" w:rsidRDefault="00F64034" w:rsidP="00E56E4D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Pr="00E56E4D" w:rsidRDefault="00F64034" w:rsidP="00E56E4D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a XI</w:t>
      </w:r>
      <w:r w:rsidR="00617541" w:rsidRPr="00E56E4D">
        <w:rPr>
          <w:rFonts w:ascii="Times New Roman" w:hAnsi="Times New Roman" w:cs="Times New Roman"/>
          <w:sz w:val="24"/>
          <w:szCs w:val="24"/>
        </w:rPr>
        <w:t>I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-a, profil </w:t>
      </w:r>
      <w:r w:rsidR="00617541" w:rsidRPr="00E56E4D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E56E4D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5439DFB6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E56E4D" w:rsidRPr="00E56E4D">
        <w:rPr>
          <w:rFonts w:ascii="Times New Roman" w:hAnsi="Times New Roman" w:cs="Times New Roman"/>
          <w:sz w:val="24"/>
          <w:szCs w:val="24"/>
        </w:rPr>
        <w:t>9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 w:rsidRPr="00E56E4D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2E76DDB8" w14:textId="77777777" w:rsidR="004E50E6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E50E6" w:rsidRPr="00E56E4D">
        <w:rPr>
          <w:rFonts w:ascii="Times New Roman" w:hAnsi="Times New Roman" w:cs="Times New Roman"/>
          <w:sz w:val="24"/>
          <w:szCs w:val="24"/>
          <w:lang w:val="ro-RO"/>
        </w:rPr>
        <w:t>Elemente</w:t>
      </w:r>
      <w:r w:rsidR="004E50E6" w:rsidRPr="00E56E4D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4E50E6" w:rsidRPr="00E56E4D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4E50E6" w:rsidRPr="00E56E4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4E50E6" w:rsidRPr="00E56E4D">
        <w:rPr>
          <w:rFonts w:ascii="Times New Roman" w:hAnsi="Times New Roman" w:cs="Times New Roman"/>
          <w:sz w:val="24"/>
          <w:szCs w:val="24"/>
          <w:lang w:val="ro-RO"/>
        </w:rPr>
        <w:t>calcul</w:t>
      </w:r>
      <w:r w:rsidR="004E50E6" w:rsidRPr="00E56E4D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4E50E6" w:rsidRPr="00E56E4D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financiar: procente, dobânzi  </w:t>
      </w:r>
    </w:p>
    <w:p w14:paraId="29F96A93" w14:textId="3D84E5F6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56E4D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31CC7" w:rsidRDefault="00AA5C8A" w:rsidP="00A31CC7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1CC7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31CC7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3234A0A6" w14:textId="77777777" w:rsidR="00A31CC7" w:rsidRPr="00A31CC7" w:rsidRDefault="00AA5C8A" w:rsidP="00A31CC7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1CC7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31CC7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31CC7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31CC7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  <w:r w:rsidR="00A31CC7" w:rsidRPr="00A31CC7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558E5781" w14:textId="3AE3049C" w:rsidR="00A31CC7" w:rsidRPr="00A31CC7" w:rsidRDefault="00A31CC7" w:rsidP="00A31CC7">
      <w:pPr>
        <w:widowControl w:val="0"/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1CC7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practice cu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>.</w:t>
      </w:r>
    </w:p>
    <w:p w14:paraId="74AF0222" w14:textId="46E319CC" w:rsidR="00A31CC7" w:rsidRPr="00A31CC7" w:rsidRDefault="00A31CC7" w:rsidP="00A31CC7">
      <w:pPr>
        <w:widowControl w:val="0"/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A31CC7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>.</w:t>
      </w:r>
    </w:p>
    <w:p w14:paraId="52BC1E9B" w14:textId="77777777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47FC0A74" w:rsidR="00AA5C8A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 w:rsidRPr="00E56E4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 w:rsidRPr="00E56E4D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E56E4D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31134" w:rsidRPr="00E56E4D">
        <w:rPr>
          <w:rFonts w:ascii="Times New Roman" w:hAnsi="Times New Roman" w:cs="Times New Roman"/>
          <w:sz w:val="24"/>
          <w:szCs w:val="24"/>
          <w:lang w:val="ro-MD"/>
        </w:rPr>
        <w:t xml:space="preserve">și să </w:t>
      </w:r>
      <w:r w:rsidR="00F31134" w:rsidRPr="00E56E4D">
        <w:rPr>
          <w:rFonts w:ascii="Times New Roman" w:hAnsi="Times New Roman" w:cs="Times New Roman"/>
          <w:bCs/>
          <w:sz w:val="24"/>
          <w:szCs w:val="24"/>
          <w:lang w:val="ro-MD"/>
        </w:rPr>
        <w:t>utilizeze</w:t>
      </w:r>
      <w:r w:rsidR="00AA5C8A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elementele  de </w:t>
      </w:r>
      <w:proofErr w:type="spellStart"/>
      <w:r w:rsidR="00A31CC7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AA5C8A" w:rsidRPr="00E56E4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28B0464" w14:textId="735DF5A1" w:rsidR="00BF7F2B" w:rsidRPr="00EA52A1" w:rsidRDefault="00E75532" w:rsidP="00EA52A1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C40791" w:rsidRPr="00EA52A1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EA52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procentele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găsească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procentului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rezolve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creștere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scădere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>;</w:t>
      </w:r>
    </w:p>
    <w:p w14:paraId="0131BD45" w14:textId="359D70FC" w:rsidR="00BF7F2B" w:rsidRPr="00EA52A1" w:rsidRDefault="00BF7F2B" w:rsidP="00EA52A1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O.</w:t>
      </w:r>
      <w:r w:rsid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3</w:t>
      </w: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 – </w:t>
      </w:r>
      <w:r w:rsidR="00A31CC7"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A31CC7" w:rsidRPr="00EA52A1">
        <w:rPr>
          <w:rFonts w:ascii="Times New Roman" w:hAnsi="Times New Roman" w:cs="Times New Roman"/>
          <w:color w:val="231F20"/>
          <w:spacing w:val="-2"/>
          <w:sz w:val="24"/>
          <w:szCs w:val="24"/>
          <w:lang w:val="ro-MD"/>
        </w:rPr>
        <w:t xml:space="preserve">să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>;</w:t>
      </w:r>
    </w:p>
    <w:p w14:paraId="08F81FF9" w14:textId="77777777" w:rsidR="00EA52A1" w:rsidRPr="0049478A" w:rsidRDefault="00D15BD9" w:rsidP="00EA52A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78806209"/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4</w:t>
      </w: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gramStart"/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-  </w:t>
      </w:r>
      <w:r w:rsidR="00EA52A1" w:rsidRPr="0049478A">
        <w:rPr>
          <w:rFonts w:ascii="Times New Roman" w:hAnsi="Times New Roman" w:cs="Times New Roman"/>
          <w:sz w:val="24"/>
          <w:szCs w:val="24"/>
          <w:lang w:val="ro-MD"/>
        </w:rPr>
        <w:t>să</w:t>
      </w:r>
      <w:proofErr w:type="gramEnd"/>
      <w:r w:rsidR="00EA52A1" w:rsidRPr="0049478A">
        <w:rPr>
          <w:rFonts w:ascii="Times New Roman" w:hAnsi="Times New Roman" w:cs="Times New Roman"/>
          <w:sz w:val="24"/>
          <w:szCs w:val="24"/>
          <w:lang w:val="ro-MD"/>
        </w:rPr>
        <w:t xml:space="preserve"> manifeste independență în gândire și acțiune privind utilizarea terminologiei și a notațiilor</w:t>
      </w:r>
    </w:p>
    <w:p w14:paraId="37FEF996" w14:textId="5F80FE9F" w:rsidR="00D15BD9" w:rsidRPr="00EA52A1" w:rsidRDefault="00EA52A1" w:rsidP="00EA52A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478A">
        <w:rPr>
          <w:rFonts w:ascii="Times New Roman" w:hAnsi="Times New Roman" w:cs="Times New Roman"/>
          <w:sz w:val="24"/>
          <w:szCs w:val="24"/>
          <w:lang w:val="ro-MD"/>
        </w:rPr>
        <w:t xml:space="preserve">aferente elementelor de </w:t>
      </w:r>
      <w:r>
        <w:rPr>
          <w:rFonts w:ascii="Times New Roman" w:hAnsi="Times New Roman" w:cs="Times New Roman"/>
          <w:sz w:val="24"/>
          <w:szCs w:val="24"/>
          <w:lang w:val="ro-MD"/>
        </w:rPr>
        <w:t>calcul financiar</w:t>
      </w:r>
      <w:r w:rsidRPr="0049478A">
        <w:rPr>
          <w:rFonts w:ascii="Times New Roman" w:hAnsi="Times New Roman" w:cs="Times New Roman"/>
          <w:sz w:val="24"/>
          <w:szCs w:val="24"/>
          <w:lang w:val="ro-MD"/>
        </w:rPr>
        <w:t xml:space="preserve"> în rezolvări de probleme.</w:t>
      </w:r>
    </w:p>
    <w:bookmarkEnd w:id="0"/>
    <w:p w14:paraId="42910E86" w14:textId="77777777" w:rsidR="0076192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56E4D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56E4D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dobândire a cunoștințelor. </w:t>
      </w:r>
    </w:p>
    <w:p w14:paraId="677C8F98" w14:textId="77777777" w:rsidR="00282BCD" w:rsidRPr="00E56E4D" w:rsidRDefault="00282BCD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Strategii didactice:</w:t>
      </w:r>
    </w:p>
    <w:p w14:paraId="609403A7" w14:textId="2397A125" w:rsidR="00282BCD" w:rsidRPr="00E56E4D" w:rsidRDefault="00282BCD" w:rsidP="00E56E4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="00084C60"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frontală; individual.</w:t>
      </w:r>
    </w:p>
    <w:p w14:paraId="0EDA6099" w14:textId="5A35A685" w:rsidR="00282BCD" w:rsidRPr="00E56E4D" w:rsidRDefault="00282BCD" w:rsidP="00E56E4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="00084C60" w:rsidRPr="00E56E4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="00084C60" w:rsidRPr="00E56E4D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onversația;</w:t>
      </w:r>
      <w:r w:rsidR="00084C60"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84C60" w:rsidRPr="00E56E4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xplicația;</w:t>
      </w:r>
      <w:r w:rsidR="00084C60"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84C60" w:rsidRPr="00E56E4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xercițiul;</w:t>
      </w:r>
      <w:r w:rsidR="00084C60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lucrul cu manualul.</w:t>
      </w:r>
    </w:p>
    <w:p w14:paraId="6AB87ECF" w14:textId="77777777" w:rsidR="00282BCD" w:rsidRPr="00E56E4D" w:rsidRDefault="00282BCD" w:rsidP="00E56E4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42E5B200" w14:textId="654CF5A3" w:rsidR="00282BCD" w:rsidRPr="00E56E4D" w:rsidRDefault="00A16920" w:rsidP="00E56E4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V. Garit, N. Prodan, V. Ciobanu, V. Neagu, D.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P. Efros, A.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</w:t>
      </w:r>
      <w:r w:rsidR="00282BCD" w:rsidRPr="00E56E4D">
        <w:rPr>
          <w:rFonts w:ascii="Times New Roman" w:hAnsi="Times New Roman" w:cs="Times New Roman"/>
          <w:sz w:val="24"/>
          <w:szCs w:val="24"/>
          <w:lang w:val="ro-RO"/>
        </w:rPr>
        <w:t>Matematică. Manual. Clasa a XI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82BCD" w:rsidRPr="00E56E4D">
        <w:rPr>
          <w:rFonts w:ascii="Times New Roman" w:hAnsi="Times New Roman" w:cs="Times New Roman"/>
          <w:sz w:val="24"/>
          <w:szCs w:val="24"/>
          <w:lang w:val="ro-RO"/>
        </w:rPr>
        <w:t>-a. Editura Prut Internațional. Chișinău, 202</w:t>
      </w:r>
      <w:r w:rsidR="00EA2BBB" w:rsidRPr="00E56E4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282BCD" w:rsidRPr="00E56E4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09A4917" w14:textId="44509B96" w:rsidR="00A16920" w:rsidRPr="00E56E4D" w:rsidRDefault="00A16920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E56E4D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E56E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</w:t>
      </w:r>
      <w:r w:rsidR="00D50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FB3">
        <w:rPr>
          <w:rFonts w:ascii="Times New Roman" w:hAnsi="Times New Roman" w:cs="Times New Roman"/>
          <w:sz w:val="24"/>
          <w:szCs w:val="24"/>
        </w:rPr>
        <w:t>îndependentă</w:t>
      </w:r>
      <w:proofErr w:type="spellEnd"/>
      <w:r w:rsidR="00D50FB3">
        <w:rPr>
          <w:rFonts w:ascii="Times New Roman" w:hAnsi="Times New Roman" w:cs="Times New Roman"/>
          <w:sz w:val="24"/>
          <w:szCs w:val="24"/>
        </w:rPr>
        <w:t>.</w:t>
      </w:r>
    </w:p>
    <w:p w14:paraId="06A752F8" w14:textId="51C0C02B" w:rsidR="00A16920" w:rsidRPr="00E56E4D" w:rsidRDefault="00A16920" w:rsidP="00E56E4D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48F96B" w14:textId="7C953BB0" w:rsidR="00B53B8E" w:rsidRPr="00E56E4D" w:rsidRDefault="00B53B8E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72B2B3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EA0288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00FC00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8C0783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6EDF02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BB121C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158695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C2B97F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3EA4B2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6B4CF5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F01C74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644DE6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9AABF3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945A16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F7B9D3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4B3DA8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400C47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7C71F6" w:rsidRPr="00E56E4D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8E1E800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7F9F6E10" w:rsidR="00B53B8E" w:rsidRPr="00E56E4D" w:rsidRDefault="00816302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r w:rsidR="00B53B8E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 w:rsidRPr="00E56E4D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317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387"/>
        <w:gridCol w:w="1134"/>
        <w:gridCol w:w="1985"/>
      </w:tblGrid>
      <w:tr w:rsidR="00B53B8E" w:rsidRPr="00E56E4D" w14:paraId="4B661611" w14:textId="77777777" w:rsidTr="00001B55">
        <w:tc>
          <w:tcPr>
            <w:tcW w:w="1644" w:type="dxa"/>
            <w:vAlign w:val="center"/>
          </w:tcPr>
          <w:p w14:paraId="28DCE91D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87" w:type="dxa"/>
            <w:vAlign w:val="center"/>
          </w:tcPr>
          <w:p w14:paraId="7CCF0E23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5" w:type="dxa"/>
            <w:vAlign w:val="center"/>
          </w:tcPr>
          <w:p w14:paraId="062E755A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B53B8E" w:rsidRPr="00E56E4D" w14:paraId="2ACF6D47" w14:textId="77777777" w:rsidTr="00E56E4D">
        <w:trPr>
          <w:trHeight w:val="416"/>
        </w:trPr>
        <w:tc>
          <w:tcPr>
            <w:tcW w:w="1644" w:type="dxa"/>
          </w:tcPr>
          <w:p w14:paraId="412A8F77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281E87" w:rsidRPr="00E56E4D" w:rsidRDefault="00281E8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0BC5DDC2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3EEB61" w14:textId="77777777" w:rsidR="001D3F84" w:rsidRPr="00E56E4D" w:rsidRDefault="001D3F8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75C4BD" w14:textId="77777777" w:rsidR="00816302" w:rsidRPr="00E56E4D" w:rsidRDefault="001D3F8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1982D01E" w14:textId="7CA56A1C" w:rsidR="001D3F84" w:rsidRPr="00E56E4D" w:rsidRDefault="001D3F8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372635E2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A0D6D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A356A7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64467F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78633C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1963AF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3127A0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AE5213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4B8F8788" w14:textId="784EDBB3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</w:p>
          <w:p w14:paraId="0CB9BD10" w14:textId="0D28FBC1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.,</w:t>
            </w:r>
          </w:p>
          <w:p w14:paraId="4C96C2F6" w14:textId="29C77925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29DAC0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5908AA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84691D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FF2FFE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21921B1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4F380F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DF7BB4" w14:textId="044F51E6" w:rsidR="00084C60" w:rsidRPr="00E56E4D" w:rsidRDefault="00084C60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8387" w:type="dxa"/>
          </w:tcPr>
          <w:p w14:paraId="7EF97D18" w14:textId="77777777" w:rsidR="00D71B5F" w:rsidRPr="00E368FD" w:rsidRDefault="00D71B5F" w:rsidP="00D71B5F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Moment organizatoric. Salutul. Verificarea pregătirii elevilor pentru lecție.</w:t>
            </w:r>
          </w:p>
          <w:p w14:paraId="44411062" w14:textId="77777777" w:rsidR="00D71B5F" w:rsidRPr="002777F0" w:rsidRDefault="00D71B5F" w:rsidP="00D71B5F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– Care a fost tema pentru acasă? </w:t>
            </w:r>
          </w:p>
          <w:p w14:paraId="3A91E016" w14:textId="41EB1A12" w:rsidR="000043AE" w:rsidRPr="000D7413" w:rsidRDefault="000043AE" w:rsidP="000043AE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</w:pPr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De </w:t>
            </w:r>
            <w:proofErr w:type="spellStart"/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învățat</w:t>
            </w:r>
            <w:proofErr w:type="spellEnd"/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:</w:t>
            </w:r>
            <w:r w:rsidRPr="000043AE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 </w:t>
            </w:r>
            <w:proofErr w:type="gramStart"/>
            <w:r w:rsidRPr="000043AE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Din </w:t>
            </w:r>
            <w:r w:rsidRPr="000043AE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Pr="000043AE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</w:t>
            </w:r>
            <w:r w:rsidRPr="000D741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rezentarea</w:t>
            </w:r>
            <w:proofErr w:type="spellEnd"/>
            <w:proofErr w:type="gramEnd"/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 </w:t>
            </w:r>
          </w:p>
          <w:p w14:paraId="094E9006" w14:textId="3F01A0F8" w:rsidR="000043AE" w:rsidRDefault="000043AE" w:rsidP="000043A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7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rezolvat</w:t>
            </w:r>
            <w:r w:rsidRPr="000D7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D74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probleme</w:t>
            </w:r>
            <w:proofErr w:type="spellEnd"/>
          </w:p>
          <w:p w14:paraId="74AA3431" w14:textId="77777777" w:rsidR="000043AE" w:rsidRDefault="000043AE" w:rsidP="000043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Dați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statistica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r w:rsidRPr="00616CE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>viața cotidiană, în economie, finanțe</w:t>
            </w:r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B45EA8" w14:textId="77777777" w:rsidR="007C71F6" w:rsidRPr="00E56E4D" w:rsidRDefault="007C71F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3099E" w14:textId="0EAB509C" w:rsidR="00EA2BBB" w:rsidRPr="00E56E4D" w:rsidRDefault="00E56E4D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470384" w14:textId="77777777" w:rsidR="004E50E6" w:rsidRPr="00E56E4D" w:rsidRDefault="004E50E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59DBC92" w14:textId="46CFF523" w:rsidR="003D2E0B" w:rsidRPr="00E56E4D" w:rsidRDefault="003D2E0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Raspuns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: 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suta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parte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(o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sutime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mărime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iniţială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5826B8" w14:textId="73CF6676" w:rsidR="003D2E0B" w:rsidRPr="00E56E4D" w:rsidRDefault="003D2E0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calcula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aplicăm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formula:</w:t>
            </w:r>
          </w:p>
          <w:p w14:paraId="625555C5" w14:textId="10ED2940" w:rsidR="003D2E0B" w:rsidRPr="00E56E4D" w:rsidRDefault="003D2E0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</m:oMath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EDA0F" w14:textId="26E51B07" w:rsidR="004E50E6" w:rsidRPr="00E56E4D" w:rsidRDefault="004E50E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Cum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transformă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procentele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invers?</w:t>
            </w:r>
          </w:p>
          <w:p w14:paraId="512ED884" w14:textId="74300147" w:rsidR="00B53B8E" w:rsidRPr="00E56E4D" w:rsidRDefault="004E50E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reală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D2E0B" w:rsidRPr="00E56E4D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="003D2E0B"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3D2E0B" w:rsidRPr="00E56E4D">
              <w:rPr>
                <w:rFonts w:ascii="Times New Roman" w:hAnsi="Times New Roman" w:cs="Times New Roman"/>
                <w:sz w:val="24"/>
                <w:szCs w:val="24"/>
              </w:rPr>
              <w:t>aplică</w:t>
            </w:r>
            <w:proofErr w:type="spellEnd"/>
            <w:r w:rsidR="003D2E0B"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E0B" w:rsidRPr="00E56E4D">
              <w:rPr>
                <w:rFonts w:ascii="Times New Roman" w:hAnsi="Times New Roman" w:cs="Times New Roman"/>
                <w:sz w:val="24"/>
                <w:szCs w:val="24"/>
              </w:rPr>
              <w:t>procente</w:t>
            </w:r>
            <w:proofErr w:type="spellEnd"/>
            <w:r w:rsidR="003D2E0B"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(de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reduceri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credite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14:paraId="56975235" w14:textId="77777777" w:rsidR="004E50E6" w:rsidRPr="00E56E4D" w:rsidRDefault="004E50E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06826" w14:textId="79C385D0" w:rsidR="003D2E0B" w:rsidRPr="00E56E4D" w:rsidRDefault="00D519BA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B7CA4A" w14:textId="77777777" w:rsidR="003D2E0B" w:rsidRPr="00E56E4D" w:rsidRDefault="003D2E0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afla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pe care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</w:p>
          <w:p w14:paraId="5DB6D066" w14:textId="41D84E14" w:rsidR="003D2E0B" w:rsidRPr="00E56E4D" w:rsidRDefault="003D2E0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aplicăm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formula:</w:t>
            </w:r>
          </w:p>
          <w:p w14:paraId="371E3F05" w14:textId="6CA56055" w:rsidR="00D519BA" w:rsidRPr="00E56E4D" w:rsidRDefault="00D519BA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p%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G</m:t>
                  </m:r>
                </m:den>
              </m:f>
            </m:oMath>
            <w:r w:rsidRPr="00E56E4D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100%. </w:t>
            </w:r>
          </w:p>
          <w:p w14:paraId="02589647" w14:textId="77777777" w:rsidR="00D519BA" w:rsidRPr="00E56E4D" w:rsidRDefault="00D519BA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determina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necunoscut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iniţială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) G,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cunoaşte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</w:p>
          <w:p w14:paraId="493EB6D3" w14:textId="1B89DA11" w:rsidR="00D519BA" w:rsidRPr="00E56E4D" w:rsidRDefault="00D519BA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T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p% din G,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aplicăm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formula:</w:t>
            </w:r>
          </w:p>
          <w:p w14:paraId="16996FF3" w14:textId="1F40ABB8" w:rsidR="004E50E6" w:rsidRPr="001B7B76" w:rsidRDefault="00D519BA" w:rsidP="00E56E4D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G=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∙100</m:t>
              </m:r>
            </m:oMath>
          </w:p>
        </w:tc>
        <w:tc>
          <w:tcPr>
            <w:tcW w:w="1134" w:type="dxa"/>
          </w:tcPr>
          <w:p w14:paraId="3A7D995A" w14:textId="670602B6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A52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</w:t>
            </w:r>
          </w:p>
          <w:p w14:paraId="26908068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B4EE7D5" w14:textId="73BD6CFD" w:rsidR="001D3F84" w:rsidRPr="00EA52A1" w:rsidRDefault="00EA52A1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A52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14:paraId="25DC56A5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78EA075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E5F407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7E8F8DC" w14:textId="77777777" w:rsidR="00EA52A1" w:rsidRPr="00EA52A1" w:rsidRDefault="00EA52A1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F9770C" w14:textId="2F154837" w:rsidR="00001B55" w:rsidRPr="00EA52A1" w:rsidRDefault="000043AE" w:rsidP="000043AE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 </w:t>
            </w:r>
            <w:r w:rsidR="00EA52A1" w:rsidRPr="00EA52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62CFDE31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F8BD85D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BBAE2D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604F920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B0AE2A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7DBB8C0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0B8A8F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CCF691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21CE5FC" w14:textId="77777777" w:rsidR="00843CE6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</w:t>
            </w:r>
          </w:p>
          <w:p w14:paraId="526C0440" w14:textId="77777777" w:rsidR="00843CE6" w:rsidRPr="00E56E4D" w:rsidRDefault="00843CE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6882AA" w14:textId="145CA55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14:paraId="38E457ED" w14:textId="77777777" w:rsidR="001D3F84" w:rsidRPr="00E56E4D" w:rsidRDefault="00816302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281E87"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</w:t>
            </w:r>
            <w:r w:rsidR="00A16920"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="00281E87"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198466B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ED1F91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0E6E36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F32E4" w14:textId="77777777" w:rsidR="00001B55" w:rsidRPr="00E56E4D" w:rsidRDefault="00001B55" w:rsidP="00E56E4D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09F719BD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ABACC0" w14:textId="1BB1DC56" w:rsidR="001B7B76" w:rsidRPr="00E56E4D" w:rsidRDefault="001B7B7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onversația</w:t>
            </w:r>
          </w:p>
          <w:p w14:paraId="35E830F1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729751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937330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37623E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9EA9CD0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22051F" w14:textId="77777777" w:rsidR="00843CE6" w:rsidRPr="00E56E4D" w:rsidRDefault="00843CE6" w:rsidP="00E56E4D">
            <w:pPr>
              <w:tabs>
                <w:tab w:val="left" w:pos="965"/>
              </w:tabs>
              <w:spacing w:before="44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056235FE" w14:textId="77777777" w:rsidR="00843CE6" w:rsidRPr="00E56E4D" w:rsidRDefault="00843CE6" w:rsidP="00E56E4D">
            <w:pPr>
              <w:tabs>
                <w:tab w:val="left" w:pos="965"/>
              </w:tabs>
              <w:spacing w:before="44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F696EE1" w14:textId="0AAD4B77" w:rsidR="00EA2BBB" w:rsidRPr="00E56E4D" w:rsidRDefault="00EA2BBB" w:rsidP="00E56E4D">
            <w:pPr>
              <w:tabs>
                <w:tab w:val="left" w:pos="965"/>
              </w:tabs>
              <w:spacing w:before="4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66" w:rsidRPr="00E56E4D" w14:paraId="4CA116F1" w14:textId="77777777" w:rsidTr="00EA52A1">
        <w:trPr>
          <w:trHeight w:val="841"/>
        </w:trPr>
        <w:tc>
          <w:tcPr>
            <w:tcW w:w="1644" w:type="dxa"/>
          </w:tcPr>
          <w:p w14:paraId="5A667504" w14:textId="48F59BCC" w:rsidR="00D50C66" w:rsidRPr="00E56E4D" w:rsidRDefault="00D50C66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67" w:type="dxa"/>
          </w:tcPr>
          <w:p w14:paraId="06B5DD1C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09F022F6" w14:textId="72059F5F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</w:p>
          <w:p w14:paraId="45A31764" w14:textId="77777777" w:rsidR="001B7B76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.,</w:t>
            </w:r>
          </w:p>
          <w:p w14:paraId="5C79FC26" w14:textId="73B7FF2D" w:rsidR="00084C60" w:rsidRPr="00E56E4D" w:rsidRDefault="001B7B7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  <w:r w:rsidR="00084C60"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7A40BD2" w14:textId="77777777" w:rsidR="00D50C66" w:rsidRPr="00E56E4D" w:rsidRDefault="00D50C66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7676DB52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Întrebare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C8DCE3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dobânzi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oferă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banca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populației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CCED34B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Raspuns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obândă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simplă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dobândă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compusă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8CD47E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Dobânda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utilizarea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împrumut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)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achită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bănci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sfârşitul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fiecărei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perioade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lună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trimestru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an).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clientul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prezinte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periodic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bancă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ca: fie a)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primească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dobânzi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; fie b)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adauge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existentă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ca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următoare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dobândă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precedentă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C09D00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3B775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sfârşitul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fiecărei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perioade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dobânda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adună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acumulată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</w:p>
          <w:p w14:paraId="74B1CEA7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precedentă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rata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dobânzii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constantă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iniţială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0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sfârşitul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perioadei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obţine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51E3FD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p>
              </m:sSup>
            </m:oMath>
          </w:p>
          <w:p w14:paraId="34A43C8C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Dobânda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obţinută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aplicării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acestui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procedeu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dobânda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calculată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etapă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adaugă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generează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dobândă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majorată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perioadă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)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dobândă</w:t>
            </w:r>
            <w:proofErr w:type="spellEnd"/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compusă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. Evident,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∙t</m:t>
              </m:r>
            </m:oMath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– suma a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dobânzi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simple.</w:t>
            </w:r>
          </w:p>
          <w:p w14:paraId="1BB3A652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acorda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atractive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băncile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depozite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care</w:t>
            </w:r>
          </w:p>
          <w:p w14:paraId="56005B00" w14:textId="77777777" w:rsidR="00BC441B" w:rsidRPr="00E56E4D" w:rsidRDefault="00BC441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dobânda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adaugă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lunar,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trimestrial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.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spune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realizează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capitalizare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fapt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stipulează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neapărat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contract.</w:t>
            </w:r>
          </w:p>
          <w:p w14:paraId="5B664A4F" w14:textId="1F17FDF8" w:rsidR="004F50D6" w:rsidRPr="00E56E4D" w:rsidRDefault="004F50D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2D124" w14:textId="0821EB50" w:rsidR="00D50C66" w:rsidRPr="00EA52A1" w:rsidRDefault="00EA52A1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A52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14:paraId="15A569EA" w14:textId="77777777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B9AE70" w14:textId="77777777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D816C5" w14:textId="77777777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3D9C6D" w14:textId="3DC42766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14:paraId="7F89A79A" w14:textId="2B296D26" w:rsidR="00D50FB3" w:rsidRPr="00E56E4D" w:rsidRDefault="00D50FB3" w:rsidP="00D50FB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         frontală</w:t>
            </w:r>
          </w:p>
          <w:p w14:paraId="6AD79368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180859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03B90D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92CCDB" w14:textId="6F4D0266" w:rsidR="00001B55" w:rsidRDefault="00001B55" w:rsidP="001B7B7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61FAB6" w14:textId="61DC1B77" w:rsidR="00D50FB3" w:rsidRDefault="00D50FB3" w:rsidP="001B7B7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4168E1A" w14:textId="77777777" w:rsidR="00D50FB3" w:rsidRDefault="00D50FB3" w:rsidP="001B7B7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08E47B9" w14:textId="77777777" w:rsidR="001B7B76" w:rsidRDefault="001B7B76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A6F8BC" w14:textId="2D3778E0" w:rsidR="001B7B76" w:rsidRPr="00E56E4D" w:rsidRDefault="001B7B76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xplicația</w:t>
            </w:r>
          </w:p>
        </w:tc>
      </w:tr>
      <w:tr w:rsidR="00F84491" w:rsidRPr="00E56E4D" w14:paraId="7DFD8DA3" w14:textId="77777777" w:rsidTr="00001B55">
        <w:trPr>
          <w:trHeight w:val="2684"/>
        </w:trPr>
        <w:tc>
          <w:tcPr>
            <w:tcW w:w="1644" w:type="dxa"/>
          </w:tcPr>
          <w:p w14:paraId="35E274CC" w14:textId="34B16DD7" w:rsidR="00F84491" w:rsidRPr="00E56E4D" w:rsidRDefault="00F84491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4ECB3444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64A0F535" w14:textId="74C54DC4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</w:p>
          <w:p w14:paraId="0DEBF0A9" w14:textId="0E6BEA65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.,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7C4748" w14:textId="5D0BDF95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747BDB04" w14:textId="5E3E1083" w:rsidR="00084C60" w:rsidRPr="00E56E4D" w:rsidRDefault="00084C60" w:rsidP="001B7B7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4BA796FE" w14:textId="77777777" w:rsidR="00F84491" w:rsidRPr="00E56E4D" w:rsidRDefault="00F84491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44580A78" w14:textId="77777777" w:rsidR="004A002A" w:rsidRPr="00E56E4D" w:rsidRDefault="008F28E3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la tablă</w:t>
            </w:r>
          </w:p>
          <w:p w14:paraId="7D4B13A4" w14:textId="7622912E" w:rsidR="008F28E3" w:rsidRPr="00E56E4D" w:rsidRDefault="008F28E3" w:rsidP="00E56E4D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 împrumut în valoare de 50.000 de lei a fost emis la 12% pe an. Care va fi valoarea datoriei după 2 ani, cu dobânda compusă?</w:t>
            </w:r>
          </w:p>
          <w:p w14:paraId="6ECBDA9A" w14:textId="2472EA91" w:rsidR="008F28E3" w:rsidRPr="00E56E4D" w:rsidRDefault="008F28E3" w:rsidP="00E56E4D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Un client 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depus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o </w:t>
            </w:r>
            <w:proofErr w:type="spellStart"/>
            <w:proofErr w:type="gram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bancă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 un</w:t>
            </w:r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sumă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100 de mii de lei 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regim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dobândă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compusă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capitalizare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anuală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dobânda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adaugă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precedentă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ani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clientul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121 de mii de lei. 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rata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anuală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proofErr w:type="gram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dobânzii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TEST PENTRU EXERSARE 2024)</w:t>
            </w:r>
          </w:p>
          <w:p w14:paraId="793A80FD" w14:textId="2AD9CF4B" w:rsidR="008F28E3" w:rsidRPr="00EA52A1" w:rsidRDefault="008F28E3" w:rsidP="00EA52A1">
            <w:pPr>
              <w:pStyle w:val="a3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scumpire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cu 20%,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ieftinire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cu 15%, un calculator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costă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9180 de lei.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proofErr w:type="gram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calculatorului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Sesiunea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suplementară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2024)</w:t>
            </w:r>
          </w:p>
          <w:p w14:paraId="775862CA" w14:textId="59A4B5F0" w:rsidR="008F28E3" w:rsidRPr="00E56E4D" w:rsidRDefault="008F28E3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14:paraId="14D2DB64" w14:textId="48539193" w:rsidR="00F84491" w:rsidRPr="00EA52A1" w:rsidRDefault="001B7B76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</w:tc>
        <w:tc>
          <w:tcPr>
            <w:tcW w:w="1985" w:type="dxa"/>
          </w:tcPr>
          <w:p w14:paraId="7837567A" w14:textId="7BD253C7" w:rsidR="00F84491" w:rsidRPr="00E56E4D" w:rsidRDefault="001B7B7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xercițiu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</w:p>
        </w:tc>
      </w:tr>
      <w:tr w:rsidR="00F34399" w:rsidRPr="00E56E4D" w14:paraId="7550301B" w14:textId="77777777" w:rsidTr="00001B55">
        <w:tc>
          <w:tcPr>
            <w:tcW w:w="1644" w:type="dxa"/>
          </w:tcPr>
          <w:p w14:paraId="0C89EF9D" w14:textId="15CF9E96" w:rsidR="0082428F" w:rsidRPr="00E56E4D" w:rsidRDefault="0082428F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  <w:p w14:paraId="58237B0F" w14:textId="77777777" w:rsidR="0082428F" w:rsidRPr="00E56E4D" w:rsidRDefault="0082428F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Pr="00E56E4D" w:rsidRDefault="0082428F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13A82647" w:rsidR="009C2340" w:rsidRPr="00E56E4D" w:rsidRDefault="009C234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303698F8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39973D5B" w14:textId="0E0C6056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</w:p>
          <w:p w14:paraId="7A19AF09" w14:textId="0CFB63BD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.,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93961D4" w14:textId="232E0D53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5D4DCC4C" w14:textId="04133116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103695" w14:textId="77777777" w:rsidR="00F34399" w:rsidRPr="00E56E4D" w:rsidRDefault="00F34399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61D54EF7" w14:textId="5E803853" w:rsidR="00F34399" w:rsidRPr="00E56E4D" w:rsidRDefault="001B7B76" w:rsidP="00E56E4D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Lucr</w:t>
            </w:r>
            <w:r w:rsidR="00D71B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MD"/>
              </w:rPr>
              <w:t xml:space="preserve">îndependentă </w:t>
            </w:r>
            <w:r w:rsidR="008F28E3"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="008F28E3"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nr</w:t>
            </w:r>
            <w:r w:rsidR="008F28E3"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1)</w:t>
            </w:r>
            <w:r w:rsidR="002F6FF5"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bookmarkStart w:id="1" w:name="_GoBack"/>
            <w:bookmarkEnd w:id="1"/>
          </w:p>
          <w:p w14:paraId="206AB436" w14:textId="1F512D25" w:rsidR="00D3531B" w:rsidRPr="00D71B5F" w:rsidRDefault="00D71B5F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Bilanțul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lecții</w:t>
            </w:r>
            <w:proofErr w:type="spellEnd"/>
            <w:r w:rsidRPr="00D71B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36626B" w14:textId="77777777" w:rsidR="00D71B5F" w:rsidRPr="00E56E4D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F6A572C" w14:textId="77777777" w:rsidR="00D71B5F" w:rsidRPr="00E56E4D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Cum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transformă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procentele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zecimale</w:t>
            </w:r>
            <w:proofErr w:type="spellEnd"/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invers?</w:t>
            </w:r>
          </w:p>
          <w:p w14:paraId="6D9F0494" w14:textId="77777777" w:rsidR="00D71B5F" w:rsidRPr="00E56E4D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Cum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afl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procente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pe care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îl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</w:p>
          <w:p w14:paraId="087F9A8E" w14:textId="77777777" w:rsidR="00D71B5F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32361C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14:paraId="2258E592" w14:textId="77777777" w:rsidR="00D71B5F" w:rsidRPr="00E56E4D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determin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necunoscut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mărimea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iniţială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) G,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cunoaşte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</w:p>
          <w:p w14:paraId="476BDD6B" w14:textId="77777777" w:rsidR="00D71B5F" w:rsidRDefault="00D71B5F" w:rsidP="00D71B5F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T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constituie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p% din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7828BB4" w14:textId="77777777" w:rsidR="00D71B5F" w:rsidRPr="00E56E4D" w:rsidRDefault="00D71B5F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23C0" w14:textId="77777777" w:rsidR="00D3531B" w:rsidRPr="00E56E4D" w:rsidRDefault="00D3531B" w:rsidP="00E56E4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E56E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5C73E825" w14:textId="258ADF89" w:rsidR="001B56EA" w:rsidRPr="00E56E4D" w:rsidRDefault="001B56EA" w:rsidP="00E56E4D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De învățat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 §</w:t>
            </w:r>
            <w:r w:rsidR="00D50FB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5.1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pagina 1</w:t>
            </w:r>
            <w:r w:rsidR="00D50FB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33</w:t>
            </w:r>
          </w:p>
          <w:p w14:paraId="4F29E98A" w14:textId="62B6B5FC" w:rsidR="001B56EA" w:rsidRPr="00E56E4D" w:rsidRDefault="001B56EA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b/>
                <w:color w:val="FF0000"/>
                <w:w w:val="90"/>
                <w:sz w:val="24"/>
                <w:szCs w:val="24"/>
              </w:rPr>
              <w:t xml:space="preserve"> </w:t>
            </w:r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 w:rsidR="00D50FB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4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, </w:t>
            </w:r>
            <w:proofErr w:type="spellStart"/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</w:t>
            </w:r>
            <w:r w:rsidR="00D50FB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27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14:paraId="05E7A7B9" w14:textId="22B45A4A" w:rsidR="00D3531B" w:rsidRPr="00E56E4D" w:rsidRDefault="001B56EA" w:rsidP="00E56E4D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rezolvat</w:t>
            </w:r>
            <w:r w:rsidRPr="00E5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№1 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№ </w:t>
            </w:r>
            <w:r w:rsidR="00D50F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50F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pagina</w:t>
            </w:r>
            <w:proofErr w:type="spellEnd"/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</w:t>
            </w:r>
            <w:r w:rsidR="00D50F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  <w:p w14:paraId="5F9C9C3E" w14:textId="115F137C" w:rsidR="002F6FF5" w:rsidRPr="00E56E4D" w:rsidRDefault="002F6FF5" w:rsidP="00E56E4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1. 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magazin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cumpărat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producător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căpșune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20 de lei per kilogram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aplicat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adaos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de 30%.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magazinul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micșorat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cu 10%.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kilogram de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căpșune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ieftinire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.  (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Sesiunea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suplementară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2022)</w:t>
            </w:r>
          </w:p>
          <w:p w14:paraId="1622E485" w14:textId="1DB823E3" w:rsidR="002F6FF5" w:rsidRPr="00E56E4D" w:rsidRDefault="002F6FF5" w:rsidP="00E56E4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indexări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consecutive 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20%, bursa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studenți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s-a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majorat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cu 660 de lei.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bursa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studenților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indexări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Sesiunea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>suplementară</w:t>
            </w:r>
            <w:proofErr w:type="spellEnd"/>
            <w:r w:rsidRPr="00E56E4D">
              <w:rPr>
                <w:rFonts w:ascii="Times New Roman" w:hAnsi="Times New Roman" w:cs="Times New Roman"/>
                <w:sz w:val="24"/>
                <w:szCs w:val="24"/>
              </w:rPr>
              <w:t xml:space="preserve"> 2023)</w:t>
            </w:r>
          </w:p>
          <w:p w14:paraId="4A0ABD6E" w14:textId="2296814C" w:rsidR="00254995" w:rsidRPr="00E56E4D" w:rsidRDefault="00254995" w:rsidP="00E56E4D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593C9" w14:textId="49049775" w:rsidR="00F34399" w:rsidRPr="001B7B76" w:rsidRDefault="001B7B7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>1</w:t>
            </w:r>
            <w:r w:rsidR="00843CE6" w:rsidRPr="001B7B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47370C56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63E9B4D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8E5C97E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1B484C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8A5C0C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1213DC" w14:textId="5BD0599E" w:rsidR="00843CE6" w:rsidRPr="00E56E4D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1B7B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85" w:type="dxa"/>
          </w:tcPr>
          <w:p w14:paraId="39DBFD12" w14:textId="1949CA58" w:rsidR="00D3531B" w:rsidRPr="00E56E4D" w:rsidRDefault="00D3531B" w:rsidP="00E56E4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Evaluare </w:t>
            </w:r>
            <w:r w:rsidR="001B7B76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formativă</w:t>
            </w:r>
          </w:p>
          <w:p w14:paraId="65908BCD" w14:textId="77777777" w:rsidR="00F34399" w:rsidRPr="00E56E4D" w:rsidRDefault="00F34399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3D3C0BB1" w14:textId="77777777" w:rsidR="009847AB" w:rsidRPr="00E56E4D" w:rsidRDefault="009847AB" w:rsidP="00E56E4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18DFCF9" w14:textId="187F75AA" w:rsidR="00BB05DC" w:rsidRPr="00E56E4D" w:rsidRDefault="00BB05DC" w:rsidP="00E56E4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3B63CA" w14:textId="77777777" w:rsidR="008F28E3" w:rsidRPr="00E56E4D" w:rsidRDefault="008F28E3" w:rsidP="00E56E4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71DE338" w14:textId="77777777" w:rsidR="00D50FB3" w:rsidRPr="00D50FB3" w:rsidRDefault="00D50FB3" w:rsidP="00D50FB3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  <w:sectPr w:rsidR="00D50FB3" w:rsidRPr="00D50FB3" w:rsidSect="007C71F6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199D20A3" w14:textId="5576CD0D" w:rsidR="008F28E3" w:rsidRDefault="008F28E3" w:rsidP="00D50FB3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50FB3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Anexa </w:t>
      </w:r>
      <w:r w:rsidR="00D50FB3">
        <w:rPr>
          <w:rFonts w:ascii="Times New Roman" w:hAnsi="Times New Roman" w:cs="Times New Roman"/>
          <w:noProof/>
          <w:sz w:val="24"/>
          <w:szCs w:val="24"/>
        </w:rPr>
        <w:t xml:space="preserve">nr </w:t>
      </w:r>
      <w:r w:rsidRPr="00D50FB3">
        <w:rPr>
          <w:rFonts w:ascii="Times New Roman" w:hAnsi="Times New Roman" w:cs="Times New Roman"/>
          <w:noProof/>
          <w:sz w:val="24"/>
          <w:szCs w:val="24"/>
        </w:rPr>
        <w:t>1</w:t>
      </w:r>
    </w:p>
    <w:p w14:paraId="40C1344F" w14:textId="15A9F075" w:rsidR="00D50FB3" w:rsidRPr="00D50FB3" w:rsidRDefault="00D50FB3" w:rsidP="00D50FB3">
      <w:pPr>
        <w:spacing w:line="36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D50FB3">
        <w:rPr>
          <w:rFonts w:ascii="Times New Roman" w:hAnsi="Times New Roman" w:cs="Times New Roman"/>
          <w:b/>
          <w:noProof/>
          <w:sz w:val="32"/>
          <w:szCs w:val="32"/>
        </w:rPr>
        <w:t>Lucrarea îndependentă</w:t>
      </w:r>
    </w:p>
    <w:p w14:paraId="60F971B9" w14:textId="222A9886" w:rsidR="00295E33" w:rsidRPr="00E56E4D" w:rsidRDefault="00295E33" w:rsidP="00E56E4D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E56E4D">
        <w:rPr>
          <w:rFonts w:ascii="Times New Roman" w:hAnsi="Times New Roman" w:cs="Times New Roman"/>
          <w:noProof/>
          <w:sz w:val="24"/>
          <w:szCs w:val="24"/>
        </w:rPr>
        <w:t>Se constituie un depozit în sumă de 1000 lei, cu rata anuală a dobânzii de 4,5%.</w:t>
      </w:r>
    </w:p>
    <w:p w14:paraId="5C8CAEA8" w14:textId="77777777" w:rsidR="00295E33" w:rsidRPr="00E56E4D" w:rsidRDefault="00295E33" w:rsidP="00E56E4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E56E4D">
        <w:rPr>
          <w:rFonts w:ascii="Times New Roman" w:hAnsi="Times New Roman" w:cs="Times New Roman"/>
          <w:noProof/>
          <w:sz w:val="24"/>
          <w:szCs w:val="24"/>
        </w:rPr>
        <w:t>Ce sumă va obţine persoana peste 4 ani:</w:t>
      </w:r>
    </w:p>
    <w:p w14:paraId="1C1544D1" w14:textId="77777777" w:rsidR="00295E33" w:rsidRPr="00E56E4D" w:rsidRDefault="00295E33" w:rsidP="00E56E4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E56E4D">
        <w:rPr>
          <w:rFonts w:ascii="Times New Roman" w:hAnsi="Times New Roman" w:cs="Times New Roman"/>
          <w:noProof/>
          <w:sz w:val="24"/>
          <w:szCs w:val="24"/>
        </w:rPr>
        <w:t>a) în regim de dobândă simplă;</w:t>
      </w:r>
    </w:p>
    <w:p w14:paraId="76FDBAF9" w14:textId="77777777" w:rsidR="00295E33" w:rsidRPr="00E56E4D" w:rsidRDefault="00295E33" w:rsidP="00E56E4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E56E4D">
        <w:rPr>
          <w:rFonts w:ascii="Times New Roman" w:hAnsi="Times New Roman" w:cs="Times New Roman"/>
          <w:noProof/>
          <w:sz w:val="24"/>
          <w:szCs w:val="24"/>
        </w:rPr>
        <w:t>b) în regim de dobândă compusă, cu capitalizare anuală;</w:t>
      </w:r>
    </w:p>
    <w:p w14:paraId="5F2779CE" w14:textId="7EFAD35F" w:rsidR="00295E33" w:rsidRPr="00E56E4D" w:rsidRDefault="00295E33" w:rsidP="00E56E4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E56E4D">
        <w:rPr>
          <w:rFonts w:ascii="Times New Roman" w:hAnsi="Times New Roman" w:cs="Times New Roman"/>
          <w:noProof/>
          <w:sz w:val="24"/>
          <w:szCs w:val="24"/>
        </w:rPr>
        <w:t>c) în regim de dobândă compusă, cu capitalizare lunară?</w:t>
      </w:r>
    </w:p>
    <w:p w14:paraId="75EC2002" w14:textId="742CBA5B" w:rsidR="008F28E3" w:rsidRPr="00E56E4D" w:rsidRDefault="00295E33" w:rsidP="00E56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E4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scumpire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ieftinire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același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de 12000 de lei </w:t>
      </w:r>
      <w:proofErr w:type="gramStart"/>
      <w:r w:rsidR="008F28E3" w:rsidRPr="00E56E4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ajuns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coste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11730 lei.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Determinați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procentul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cu care s-a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scumpit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="008F28E3" w:rsidRPr="00E56E4D">
        <w:rPr>
          <w:rFonts w:ascii="Times New Roman" w:hAnsi="Times New Roman" w:cs="Times New Roman"/>
          <w:sz w:val="24"/>
          <w:szCs w:val="24"/>
        </w:rPr>
        <w:t>ieftinit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F28E3" w:rsidRPr="00E56E4D">
        <w:rPr>
          <w:rFonts w:ascii="Times New Roman" w:hAnsi="Times New Roman" w:cs="Times New Roman"/>
          <w:sz w:val="24"/>
          <w:szCs w:val="24"/>
        </w:rPr>
        <w:t>produsul</w:t>
      </w:r>
      <w:proofErr w:type="spellEnd"/>
      <w:r w:rsidR="008F28E3" w:rsidRPr="00E56E4D">
        <w:rPr>
          <w:rFonts w:ascii="Times New Roman" w:hAnsi="Times New Roman" w:cs="Times New Roman"/>
          <w:sz w:val="24"/>
          <w:szCs w:val="24"/>
        </w:rPr>
        <w:t>.</w:t>
      </w:r>
      <w:r w:rsidRPr="00E56E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56E4D">
        <w:rPr>
          <w:rFonts w:ascii="Times New Roman" w:hAnsi="Times New Roman" w:cs="Times New Roman"/>
          <w:sz w:val="24"/>
          <w:szCs w:val="24"/>
        </w:rPr>
        <w:t xml:space="preserve"> TEST PENTRU EXERSARE 2023)</w:t>
      </w:r>
    </w:p>
    <w:p w14:paraId="5A10BC5E" w14:textId="0F33DBE4" w:rsidR="00295E33" w:rsidRPr="00E56E4D" w:rsidRDefault="002F6FF5" w:rsidP="00E56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E4D">
        <w:rPr>
          <w:rFonts w:ascii="Times New Roman" w:hAnsi="Times New Roman" w:cs="Times New Roman"/>
          <w:sz w:val="24"/>
          <w:szCs w:val="24"/>
        </w:rPr>
        <w:t>3.</w:t>
      </w:r>
      <w:r w:rsidR="00295E33" w:rsidRPr="00E56E4D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bilet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costă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6 lei,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costă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486 de lei. Un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lunar 54 de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călătorii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Determinați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procente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costul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biletului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2023)</w:t>
      </w:r>
    </w:p>
    <w:p w14:paraId="427E4779" w14:textId="73701DFB" w:rsidR="00295E33" w:rsidRPr="00E56E4D" w:rsidRDefault="002F6FF5" w:rsidP="00E56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E4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costa 4500 de lei.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scumpit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cu 3600 de lei,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ieftinit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cu 30%.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Determinați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procente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5E33" w:rsidRPr="00E56E4D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>.</w:t>
      </w:r>
      <w:r w:rsidRPr="00E56E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56E4D">
        <w:rPr>
          <w:rFonts w:ascii="Times New Roman" w:hAnsi="Times New Roman" w:cs="Times New Roman"/>
          <w:sz w:val="24"/>
          <w:szCs w:val="24"/>
        </w:rPr>
        <w:t xml:space="preserve"> TEST PENTRU EXERSARE 2022)</w:t>
      </w:r>
    </w:p>
    <w:p w14:paraId="76DD0C8D" w14:textId="54D65D71" w:rsidR="00295E33" w:rsidRPr="00E56E4D" w:rsidRDefault="002F6FF5" w:rsidP="00E56E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E4D">
        <w:rPr>
          <w:rFonts w:ascii="Times New Roman" w:hAnsi="Times New Roman" w:cs="Times New Roman"/>
          <w:sz w:val="24"/>
          <w:szCs w:val="24"/>
        </w:rPr>
        <w:t>5.</w:t>
      </w:r>
      <w:r w:rsidR="00295E33" w:rsidRPr="00E56E4D">
        <w:rPr>
          <w:rFonts w:ascii="Times New Roman" w:hAnsi="Times New Roman" w:cs="Times New Roman"/>
          <w:sz w:val="24"/>
          <w:szCs w:val="24"/>
        </w:rPr>
        <w:t xml:space="preserve">După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scumpiri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consecutive a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20% un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costă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7200 de lei.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Determinați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câți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lei a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scumpit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produsul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95E33" w:rsidRPr="00E56E4D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95E33" w:rsidRPr="00E56E4D"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 w:rsidR="00295E33" w:rsidRPr="00E56E4D">
        <w:rPr>
          <w:rFonts w:ascii="Times New Roman" w:hAnsi="Times New Roman" w:cs="Times New Roman"/>
          <w:sz w:val="24"/>
          <w:szCs w:val="24"/>
        </w:rPr>
        <w:t>.</w:t>
      </w:r>
      <w:r w:rsidRPr="00E56E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Pretestare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2022)</w:t>
      </w:r>
    </w:p>
    <w:p w14:paraId="3F08647F" w14:textId="77777777" w:rsidR="008F28E3" w:rsidRPr="00E56E4D" w:rsidRDefault="008F28E3" w:rsidP="00E56E4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F28E3" w:rsidRPr="00E56E4D" w:rsidSect="00D50FB3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F7D8F"/>
    <w:multiLevelType w:val="hybridMultilevel"/>
    <w:tmpl w:val="C21AE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9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abstractNum w:abstractNumId="12" w15:restartNumberingAfterBreak="0">
    <w:nsid w:val="7D213851"/>
    <w:multiLevelType w:val="hybridMultilevel"/>
    <w:tmpl w:val="2AEE57C2"/>
    <w:lvl w:ilvl="0" w:tplc="991AF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01B55"/>
    <w:rsid w:val="000043AE"/>
    <w:rsid w:val="000126FD"/>
    <w:rsid w:val="00031F87"/>
    <w:rsid w:val="00084C60"/>
    <w:rsid w:val="000A483D"/>
    <w:rsid w:val="000B0D3F"/>
    <w:rsid w:val="00117550"/>
    <w:rsid w:val="0017354D"/>
    <w:rsid w:val="00192C02"/>
    <w:rsid w:val="001B56EA"/>
    <w:rsid w:val="001B7B76"/>
    <w:rsid w:val="001D3F84"/>
    <w:rsid w:val="002020CC"/>
    <w:rsid w:val="00254995"/>
    <w:rsid w:val="0027354C"/>
    <w:rsid w:val="00281E87"/>
    <w:rsid w:val="00282BCD"/>
    <w:rsid w:val="00295E33"/>
    <w:rsid w:val="002F6FF5"/>
    <w:rsid w:val="002F7876"/>
    <w:rsid w:val="00303B81"/>
    <w:rsid w:val="003846D1"/>
    <w:rsid w:val="003D2E0B"/>
    <w:rsid w:val="00456AB9"/>
    <w:rsid w:val="004A002A"/>
    <w:rsid w:val="004D2A6E"/>
    <w:rsid w:val="004E50E6"/>
    <w:rsid w:val="004F50D6"/>
    <w:rsid w:val="005616C0"/>
    <w:rsid w:val="005918B1"/>
    <w:rsid w:val="005A4468"/>
    <w:rsid w:val="00602343"/>
    <w:rsid w:val="00617541"/>
    <w:rsid w:val="006A472C"/>
    <w:rsid w:val="00734EAD"/>
    <w:rsid w:val="00757A00"/>
    <w:rsid w:val="00761924"/>
    <w:rsid w:val="0077345A"/>
    <w:rsid w:val="007C71F6"/>
    <w:rsid w:val="007D423E"/>
    <w:rsid w:val="00816302"/>
    <w:rsid w:val="0082428F"/>
    <w:rsid w:val="00843CE6"/>
    <w:rsid w:val="008A6217"/>
    <w:rsid w:val="008F28E3"/>
    <w:rsid w:val="00972CAB"/>
    <w:rsid w:val="009847AB"/>
    <w:rsid w:val="009C2340"/>
    <w:rsid w:val="00A07C98"/>
    <w:rsid w:val="00A16920"/>
    <w:rsid w:val="00A31CC7"/>
    <w:rsid w:val="00A826DA"/>
    <w:rsid w:val="00AA5C8A"/>
    <w:rsid w:val="00B53700"/>
    <w:rsid w:val="00B53B8E"/>
    <w:rsid w:val="00B70897"/>
    <w:rsid w:val="00B735D0"/>
    <w:rsid w:val="00BB05DC"/>
    <w:rsid w:val="00BC441B"/>
    <w:rsid w:val="00BF7F2B"/>
    <w:rsid w:val="00C04CA5"/>
    <w:rsid w:val="00C20DDD"/>
    <w:rsid w:val="00C40791"/>
    <w:rsid w:val="00C70456"/>
    <w:rsid w:val="00CF61A2"/>
    <w:rsid w:val="00D15BD9"/>
    <w:rsid w:val="00D3531B"/>
    <w:rsid w:val="00D50C66"/>
    <w:rsid w:val="00D50FB3"/>
    <w:rsid w:val="00D51214"/>
    <w:rsid w:val="00D519BA"/>
    <w:rsid w:val="00D71B5F"/>
    <w:rsid w:val="00E56E4D"/>
    <w:rsid w:val="00E75532"/>
    <w:rsid w:val="00E7553C"/>
    <w:rsid w:val="00EA2BBB"/>
    <w:rsid w:val="00EA3FD7"/>
    <w:rsid w:val="00EA52A1"/>
    <w:rsid w:val="00F13E3A"/>
    <w:rsid w:val="00F150FA"/>
    <w:rsid w:val="00F15963"/>
    <w:rsid w:val="00F31134"/>
    <w:rsid w:val="00F34399"/>
    <w:rsid w:val="00F64034"/>
    <w:rsid w:val="00F84491"/>
    <w:rsid w:val="00FA32C9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42F9C70E-985C-407F-8C24-BAC9422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C71F6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22</cp:revision>
  <dcterms:created xsi:type="dcterms:W3CDTF">2024-09-13T18:32:00Z</dcterms:created>
  <dcterms:modified xsi:type="dcterms:W3CDTF">2024-10-31T11:04:00Z</dcterms:modified>
</cp:coreProperties>
</file>