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A5FD7" w14:textId="77777777" w:rsidR="00BC7884" w:rsidRPr="00A02AB6" w:rsidRDefault="00BC7884" w:rsidP="00BC7884">
      <w:pPr>
        <w:rPr>
          <w:b/>
          <w:color w:val="000000" w:themeColor="text1"/>
        </w:rPr>
      </w:pPr>
      <w:r w:rsidRPr="00A02AB6">
        <w:rPr>
          <w:b/>
          <w:color w:val="000000" w:themeColor="text1"/>
        </w:rPr>
        <w:t xml:space="preserve">Montesquieu, </w:t>
      </w:r>
      <w:r w:rsidRPr="00A02AB6">
        <w:rPr>
          <w:b/>
          <w:i/>
          <w:color w:val="000000" w:themeColor="text1"/>
        </w:rPr>
        <w:t>Les Lettres persanes</w:t>
      </w:r>
      <w:r w:rsidRPr="00A02AB6">
        <w:rPr>
          <w:b/>
          <w:color w:val="000000" w:themeColor="text1"/>
        </w:rPr>
        <w:t xml:space="preserve">, </w:t>
      </w:r>
      <w:r w:rsidR="00D37B5C" w:rsidRPr="00A02AB6">
        <w:rPr>
          <w:rFonts w:eastAsia="Times New Roman" w:cs="Times New Roman"/>
          <w:b/>
          <w:bCs/>
          <w:color w:val="000000" w:themeColor="text1"/>
          <w:lang w:eastAsia="fr-FR"/>
        </w:rPr>
        <w:t xml:space="preserve">Lettre </w:t>
      </w:r>
      <w:r>
        <w:rPr>
          <w:b/>
          <w:color w:val="000000" w:themeColor="text1"/>
        </w:rPr>
        <w:t>XII</w:t>
      </w:r>
      <w:r w:rsidRPr="00A02AB6">
        <w:rPr>
          <w:b/>
          <w:color w:val="000000" w:themeColor="text1"/>
        </w:rPr>
        <w:t>, 1721</w:t>
      </w:r>
    </w:p>
    <w:p w14:paraId="5B2B703A" w14:textId="77777777" w:rsidR="00294DE3" w:rsidRPr="00A02AB6" w:rsidRDefault="00294DE3">
      <w:pPr>
        <w:rPr>
          <w:color w:val="000000" w:themeColor="text1"/>
        </w:rPr>
      </w:pPr>
    </w:p>
    <w:p w14:paraId="2C7D58F5" w14:textId="77777777" w:rsidR="00D37B5C" w:rsidRDefault="00D37B5C" w:rsidP="00294DE3">
      <w:pPr>
        <w:jc w:val="center"/>
        <w:rPr>
          <w:rFonts w:eastAsia="Times New Roman" w:cs="Times New Roman"/>
          <w:b/>
          <w:bCs/>
          <w:color w:val="000000" w:themeColor="text1"/>
          <w:lang w:eastAsia="fr-FR"/>
        </w:rPr>
      </w:pPr>
    </w:p>
    <w:p w14:paraId="5FCA7A75" w14:textId="77777777" w:rsidR="00294DE3" w:rsidRPr="00A02AB6" w:rsidRDefault="00294DE3" w:rsidP="00294DE3">
      <w:pPr>
        <w:jc w:val="center"/>
        <w:rPr>
          <w:rFonts w:eastAsia="Times New Roman" w:cs="Times New Roman"/>
          <w:color w:val="000000" w:themeColor="text1"/>
          <w:lang w:eastAsia="fr-FR"/>
        </w:rPr>
      </w:pPr>
      <w:r w:rsidRPr="00A02AB6">
        <w:rPr>
          <w:rFonts w:eastAsia="Times New Roman" w:cs="Times New Roman"/>
          <w:b/>
          <w:bCs/>
          <w:color w:val="000000" w:themeColor="text1"/>
          <w:lang w:eastAsia="fr-FR"/>
        </w:rPr>
        <w:t>USBEK AU MEME.</w:t>
      </w:r>
      <w:r w:rsidRPr="00A02AB6">
        <w:rPr>
          <w:rFonts w:eastAsia="Times New Roman" w:cs="Times New Roman"/>
          <w:b/>
          <w:bCs/>
          <w:color w:val="000000" w:themeColor="text1"/>
          <w:lang w:eastAsia="fr-FR"/>
        </w:rPr>
        <w:br/>
        <w:t>A Ispahan.</w:t>
      </w:r>
    </w:p>
    <w:p w14:paraId="75C8B0F8" w14:textId="77777777" w:rsidR="00294DE3" w:rsidRPr="00A02AB6" w:rsidRDefault="00294DE3" w:rsidP="00294DE3">
      <w:pPr>
        <w:jc w:val="both"/>
        <w:rPr>
          <w:rFonts w:eastAsia="Times New Roman" w:cs="Times New Roman"/>
          <w:color w:val="000000" w:themeColor="text1"/>
          <w:lang w:eastAsia="fr-FR"/>
        </w:rPr>
      </w:pPr>
      <w:r w:rsidRPr="00A02AB6">
        <w:rPr>
          <w:rFonts w:eastAsia="Times New Roman" w:cs="Times New Roman"/>
          <w:color w:val="000000" w:themeColor="text1"/>
          <w:lang w:eastAsia="fr-FR"/>
        </w:rPr>
        <w:br/>
      </w:r>
    </w:p>
    <w:p w14:paraId="2F3A0B76" w14:textId="77777777" w:rsidR="00B92AF5" w:rsidRPr="00A02AB6" w:rsidRDefault="00B92AF5" w:rsidP="007C61A4">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Tu as vu, mon cher Mirza, comment les Troglodytes périrent par leur méchanceté même, et furent les victimes de leurs propres injustices. De tant de familles, il n'en resta que deux qui échappèrent aux malheurs de la nation. Il y avait dans ce pays deux hommes bien singuliers : ils avaient de l'humanité ; ils connaissaient la justice ; ils aimaient la vertu ; autant liés par la droiture de leur cœur que par la corruption de celui des autres, ils voyaient la désolation générale, et ne la ressentaient que par la pitié : c'était le motif d'une union nouvelle. Ils travaillaient avec une sollicitude commune pour l'intérêt commun ; ils n'avaient de différends que ceux qu'une douce et tendre amitié faisait naître ; et dans l'endroit du pays le plus écarté, séparés de leurs compatriotes indignes de leur présence, ils menaient une vie heureuse et tranquille : la terre semblait produire d'elle-même, cultivée par ces vertueuses mains. </w:t>
      </w:r>
    </w:p>
    <w:p w14:paraId="60D680F6" w14:textId="77777777" w:rsidR="00B92AF5" w:rsidRPr="00A02AB6" w:rsidRDefault="00B92AF5" w:rsidP="00B92AF5">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 xml:space="preserve"> Ils aimaient leurs femmes, et ils en étaient tendrement chéris. Toute leur attention était d'élever leurs enfants à la vertu. Ils leur représentaient sans cesse les malheurs de leurs compatriotes, et leur mettaient devant les yeux cet exemple si touchant ; ils leur faisaient surtout sentir que l'intérêt des particuliers se trouve toujours dans l'intérêt commun ; que vouloir s'en séparer, c'est vouloir se perdre ; que la vertu n'est point une chose qui doive nous coûter ; qu'il ne faut point la regarder comme un exercice pénible ; et que la justice pour autrui est une charité pour nous.</w:t>
      </w:r>
    </w:p>
    <w:p w14:paraId="201E4811" w14:textId="77777777" w:rsidR="00B92AF5" w:rsidRPr="00A02AB6" w:rsidRDefault="00B92AF5" w:rsidP="00B92AF5">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Ils eurent bientôt la consolation des pères vertueux, qui est d'avoir des enfants qui leur ressemblent. Le jeune peuple qui s'éleva sous leurs yeux s'accrut par d'heureux mariages : le nombre augmenta, l'union fut toujours la même ; et la vertu, bien loin de s'affaiblir dans la multitude, fut fortifiée, au contraire, par un plus grand nombre d'exemples.</w:t>
      </w:r>
    </w:p>
    <w:p w14:paraId="44BF80D4" w14:textId="77777777" w:rsidR="00B92AF5" w:rsidRPr="00A02AB6" w:rsidRDefault="00B92AF5" w:rsidP="00B92AF5">
      <w:pPr>
        <w:jc w:val="both"/>
        <w:rPr>
          <w:rFonts w:eastAsia="Times New Roman" w:cs="Times New Roman"/>
          <w:color w:val="000000" w:themeColor="text1"/>
          <w:lang w:eastAsia="fr-FR"/>
        </w:rPr>
      </w:pPr>
    </w:p>
    <w:p w14:paraId="01BE17E4" w14:textId="77777777" w:rsidR="00B92AF5" w:rsidRPr="00A02AB6" w:rsidRDefault="00B92AF5" w:rsidP="00B92AF5">
      <w:pPr>
        <w:jc w:val="both"/>
        <w:rPr>
          <w:rFonts w:eastAsia="Times New Roman" w:cs="Times New Roman"/>
          <w:color w:val="000000" w:themeColor="text1"/>
          <w:lang w:eastAsia="fr-FR"/>
        </w:rPr>
      </w:pPr>
      <w:r w:rsidRPr="00A02AB6">
        <w:rPr>
          <w:rFonts w:eastAsia="Times New Roman" w:cs="Times New Roman"/>
          <w:color w:val="000000" w:themeColor="text1"/>
          <w:lang w:eastAsia="fr-FR"/>
        </w:rPr>
        <w:t>(…)</w:t>
      </w:r>
    </w:p>
    <w:p w14:paraId="74A73541" w14:textId="77777777" w:rsidR="00B92AF5" w:rsidRPr="00A02AB6" w:rsidRDefault="00B92AF5" w:rsidP="00B92AF5">
      <w:pPr>
        <w:ind w:firstLine="708"/>
        <w:jc w:val="both"/>
        <w:rPr>
          <w:rFonts w:eastAsia="Times New Roman" w:cs="Times New Roman"/>
          <w:color w:val="000000" w:themeColor="text1"/>
          <w:lang w:eastAsia="fr-FR"/>
        </w:rPr>
      </w:pPr>
      <w:r w:rsidRPr="00A02AB6">
        <w:rPr>
          <w:rFonts w:eastAsia="Times New Roman" w:cs="Times New Roman"/>
          <w:i/>
          <w:iCs/>
          <w:color w:val="000000" w:themeColor="text1"/>
          <w:lang w:eastAsia="fr-FR"/>
        </w:rPr>
        <w:t>D'</w:t>
      </w:r>
      <w:proofErr w:type="spellStart"/>
      <w:r w:rsidRPr="00A02AB6">
        <w:rPr>
          <w:rFonts w:eastAsia="Times New Roman" w:cs="Times New Roman"/>
          <w:i/>
          <w:iCs/>
          <w:color w:val="000000" w:themeColor="text1"/>
          <w:lang w:eastAsia="fr-FR"/>
        </w:rPr>
        <w:t>Erzeron</w:t>
      </w:r>
      <w:proofErr w:type="spellEnd"/>
      <w:r w:rsidRPr="00A02AB6">
        <w:rPr>
          <w:rFonts w:eastAsia="Times New Roman" w:cs="Times New Roman"/>
          <w:i/>
          <w:iCs/>
          <w:color w:val="000000" w:themeColor="text1"/>
          <w:lang w:eastAsia="fr-FR"/>
        </w:rPr>
        <w:t xml:space="preserve">, le 6 de la lune de </w:t>
      </w:r>
      <w:proofErr w:type="spellStart"/>
      <w:r w:rsidRPr="00A02AB6">
        <w:rPr>
          <w:rFonts w:eastAsia="Times New Roman" w:cs="Times New Roman"/>
          <w:i/>
          <w:iCs/>
          <w:color w:val="000000" w:themeColor="text1"/>
          <w:lang w:eastAsia="fr-FR"/>
        </w:rPr>
        <w:t>Gemmadi</w:t>
      </w:r>
      <w:proofErr w:type="spellEnd"/>
      <w:r w:rsidRPr="00A02AB6">
        <w:rPr>
          <w:rFonts w:eastAsia="Times New Roman" w:cs="Times New Roman"/>
          <w:i/>
          <w:iCs/>
          <w:color w:val="000000" w:themeColor="text1"/>
          <w:lang w:eastAsia="fr-FR"/>
        </w:rPr>
        <w:t xml:space="preserve"> 2, 1711.</w:t>
      </w:r>
    </w:p>
    <w:p w14:paraId="4DB2FDFE" w14:textId="77777777" w:rsidR="00294DE3" w:rsidRPr="00A02AB6" w:rsidRDefault="00294DE3" w:rsidP="00294DE3">
      <w:pPr>
        <w:ind w:firstLine="708"/>
        <w:jc w:val="both"/>
        <w:rPr>
          <w:rFonts w:eastAsia="Times New Roman" w:cs="Times New Roman"/>
          <w:color w:val="000000" w:themeColor="text1"/>
          <w:lang w:eastAsia="fr-FR"/>
        </w:rPr>
      </w:pPr>
    </w:p>
    <w:p w14:paraId="66C6E219" w14:textId="77777777" w:rsidR="00867BF4" w:rsidRDefault="00867BF4">
      <w:pPr>
        <w:rPr>
          <w:b/>
          <w:color w:val="000000" w:themeColor="text1"/>
        </w:rPr>
      </w:pPr>
      <w:r>
        <w:rPr>
          <w:b/>
          <w:color w:val="000000" w:themeColor="text1"/>
        </w:rPr>
        <w:br w:type="page"/>
      </w:r>
    </w:p>
    <w:p w14:paraId="76DCB757" w14:textId="77777777" w:rsidR="006D1A3C" w:rsidRPr="00A02AB6" w:rsidRDefault="006D1A3C" w:rsidP="006D1A3C">
      <w:pPr>
        <w:rPr>
          <w:b/>
          <w:color w:val="000000" w:themeColor="text1"/>
        </w:rPr>
      </w:pPr>
      <w:r w:rsidRPr="00A02AB6">
        <w:rPr>
          <w:b/>
          <w:color w:val="000000" w:themeColor="text1"/>
        </w:rPr>
        <w:lastRenderedPageBreak/>
        <w:t xml:space="preserve">Montesquieu, </w:t>
      </w:r>
      <w:r w:rsidRPr="00A02AB6">
        <w:rPr>
          <w:b/>
          <w:i/>
          <w:color w:val="000000" w:themeColor="text1"/>
        </w:rPr>
        <w:t>Les Lettres persanes</w:t>
      </w:r>
      <w:r w:rsidRPr="00A02AB6">
        <w:rPr>
          <w:b/>
          <w:color w:val="000000" w:themeColor="text1"/>
        </w:rPr>
        <w:t xml:space="preserve">, </w:t>
      </w:r>
      <w:r w:rsidR="00D37B5C" w:rsidRPr="00A02AB6">
        <w:rPr>
          <w:rFonts w:eastAsia="Times New Roman" w:cs="Times New Roman"/>
          <w:b/>
          <w:bCs/>
          <w:color w:val="000000" w:themeColor="text1"/>
          <w:lang w:eastAsia="fr-FR"/>
        </w:rPr>
        <w:t xml:space="preserve">Lettre </w:t>
      </w:r>
      <w:r w:rsidRPr="00A02AB6">
        <w:rPr>
          <w:b/>
          <w:color w:val="000000" w:themeColor="text1"/>
        </w:rPr>
        <w:t>XXIV, 1721</w:t>
      </w:r>
    </w:p>
    <w:p w14:paraId="0C7271C8" w14:textId="77777777" w:rsidR="00D37B5C" w:rsidRDefault="00D37B5C" w:rsidP="006D1A3C">
      <w:pPr>
        <w:spacing w:line="0" w:lineRule="atLeast"/>
        <w:jc w:val="center"/>
        <w:rPr>
          <w:rFonts w:eastAsia="Times New Roman" w:cs="Arial"/>
          <w:b/>
          <w:color w:val="000000" w:themeColor="text1"/>
          <w:lang w:eastAsia="fr-FR"/>
        </w:rPr>
      </w:pPr>
    </w:p>
    <w:p w14:paraId="1D83ABCC" w14:textId="77777777" w:rsidR="00D37B5C" w:rsidRDefault="00D37B5C" w:rsidP="006D1A3C">
      <w:pPr>
        <w:spacing w:line="0" w:lineRule="atLeast"/>
        <w:jc w:val="center"/>
        <w:rPr>
          <w:rFonts w:eastAsia="Times New Roman" w:cs="Arial"/>
          <w:b/>
          <w:color w:val="000000" w:themeColor="text1"/>
          <w:lang w:eastAsia="fr-FR"/>
        </w:rPr>
      </w:pPr>
    </w:p>
    <w:p w14:paraId="5F62760B" w14:textId="77777777" w:rsidR="006D1A3C" w:rsidRPr="00A02AB6" w:rsidRDefault="006D1A3C" w:rsidP="006D1A3C">
      <w:pPr>
        <w:spacing w:line="0" w:lineRule="atLeast"/>
        <w:jc w:val="center"/>
        <w:rPr>
          <w:rFonts w:eastAsia="Times New Roman" w:cs="Arial"/>
          <w:b/>
          <w:color w:val="000000" w:themeColor="text1"/>
          <w:lang w:eastAsia="fr-FR"/>
        </w:rPr>
      </w:pPr>
      <w:r w:rsidRPr="00A02AB6">
        <w:rPr>
          <w:rFonts w:eastAsia="Times New Roman" w:cs="Arial"/>
          <w:b/>
          <w:color w:val="000000" w:themeColor="text1"/>
          <w:lang w:eastAsia="fr-FR"/>
        </w:rPr>
        <w:t>RICA à IBBEN</w:t>
      </w:r>
    </w:p>
    <w:p w14:paraId="5F576208" w14:textId="77777777" w:rsidR="006D1A3C" w:rsidRPr="00A02AB6" w:rsidRDefault="006D1A3C" w:rsidP="006D1A3C">
      <w:pPr>
        <w:spacing w:line="0" w:lineRule="atLeast"/>
        <w:jc w:val="center"/>
        <w:rPr>
          <w:rFonts w:eastAsia="Times New Roman" w:cs="Arial"/>
          <w:b/>
          <w:color w:val="000000" w:themeColor="text1"/>
          <w:lang w:eastAsia="fr-FR"/>
        </w:rPr>
      </w:pPr>
      <w:r w:rsidRPr="00A02AB6">
        <w:rPr>
          <w:rFonts w:eastAsia="Times New Roman" w:cs="Arial"/>
          <w:b/>
          <w:color w:val="000000" w:themeColor="text1"/>
          <w:lang w:eastAsia="fr-FR"/>
        </w:rPr>
        <w:t>A Smyrne</w:t>
      </w:r>
    </w:p>
    <w:p w14:paraId="3658A52C" w14:textId="77777777" w:rsidR="006D1A3C" w:rsidRPr="00A02AB6" w:rsidRDefault="006D1A3C" w:rsidP="006D1A3C">
      <w:pPr>
        <w:spacing w:line="0" w:lineRule="atLeast"/>
        <w:rPr>
          <w:rFonts w:eastAsia="Times New Roman" w:cs="Arial"/>
          <w:b/>
          <w:iCs/>
          <w:color w:val="000000" w:themeColor="text1"/>
          <w:lang w:eastAsia="fr-FR"/>
        </w:rPr>
      </w:pPr>
    </w:p>
    <w:p w14:paraId="01C561C7" w14:textId="77777777" w:rsidR="006D1A3C" w:rsidRPr="00A02AB6" w:rsidRDefault="006D1A3C" w:rsidP="006D1A3C">
      <w:pPr>
        <w:spacing w:line="0" w:lineRule="atLeast"/>
        <w:rPr>
          <w:rFonts w:eastAsia="Times New Roman" w:cs="Arial"/>
          <w:color w:val="000000" w:themeColor="text1"/>
          <w:lang w:eastAsia="fr-FR"/>
        </w:rPr>
      </w:pPr>
      <w:r w:rsidRPr="00A02AB6">
        <w:rPr>
          <w:rFonts w:eastAsia="Times New Roman" w:cs="Arial"/>
          <w:color w:val="000000" w:themeColor="text1"/>
          <w:lang w:eastAsia="fr-FR"/>
        </w:rPr>
        <w:br/>
      </w:r>
    </w:p>
    <w:p w14:paraId="0C44CC23" w14:textId="77777777" w:rsidR="007C61A4" w:rsidRPr="00A02AB6" w:rsidRDefault="007C61A4" w:rsidP="007C61A4">
      <w:pPr>
        <w:spacing w:line="0" w:lineRule="atLeast"/>
        <w:ind w:firstLine="708"/>
        <w:jc w:val="both"/>
        <w:rPr>
          <w:rFonts w:eastAsia="Times New Roman" w:cs="Arial"/>
          <w:color w:val="000000" w:themeColor="text1"/>
          <w:lang w:eastAsia="fr-FR"/>
        </w:rPr>
      </w:pPr>
      <w:r w:rsidRPr="00A02AB6">
        <w:rPr>
          <w:rFonts w:eastAsia="Times New Roman" w:cs="Arial"/>
          <w:color w:val="000000" w:themeColor="text1"/>
          <w:lang w:eastAsia="fr-FR"/>
        </w:rPr>
        <w:t>Le roi de France1 est le plus puissant prince de l’Europe. Il n’a point de mines d’or2 comme le roi d’Espagne son voisin; mais il a plus de richesses que lui, parce qu’il les tire de la vanité de ses sujets, plus inépuisable que les mines. On lui a vu entreprendre ou soutenir de grandes guerres, n’ayant d’autres fonds que des titres d’honneur à vendre ; et, par un prodige de l’orgueil humain, ses troupes se trouvaient payées, ses places m</w:t>
      </w:r>
      <w:r>
        <w:rPr>
          <w:rFonts w:eastAsia="Times New Roman" w:cs="Arial"/>
          <w:color w:val="000000" w:themeColor="text1"/>
          <w:lang w:eastAsia="fr-FR"/>
        </w:rPr>
        <w:t xml:space="preserve">unies, et ses flottes équipées. </w:t>
      </w:r>
      <w:r w:rsidRPr="00A02AB6">
        <w:rPr>
          <w:rFonts w:eastAsia="Times New Roman" w:cs="Arial"/>
          <w:color w:val="000000" w:themeColor="text1"/>
          <w:lang w:eastAsia="fr-FR"/>
        </w:rPr>
        <w:t xml:space="preserve">D’ailleurs ce roi est un grand magicien : il exerce son empire sur l’esprit même de ses sujets ; il les fait penser comme il veut. </w:t>
      </w:r>
    </w:p>
    <w:p w14:paraId="46582113" w14:textId="77777777" w:rsidR="007C61A4" w:rsidRPr="00A02AB6" w:rsidRDefault="007C61A4" w:rsidP="007C61A4">
      <w:pPr>
        <w:spacing w:line="0" w:lineRule="atLeast"/>
        <w:ind w:firstLine="708"/>
        <w:jc w:val="both"/>
        <w:rPr>
          <w:rFonts w:eastAsia="Times New Roman" w:cs="Arial"/>
          <w:color w:val="000000" w:themeColor="text1"/>
          <w:lang w:eastAsia="fr-FR"/>
        </w:rPr>
      </w:pPr>
      <w:r w:rsidRPr="00A02AB6">
        <w:rPr>
          <w:rFonts w:eastAsia="Times New Roman" w:cs="Arial"/>
          <w:color w:val="000000" w:themeColor="text1"/>
          <w:lang w:eastAsia="fr-FR"/>
        </w:rPr>
        <w:t>S’il n’a qu’un million d’écus dans son trésor et qu’il en ait besoin de deux, il n’a qu’à leur persuader qu’un écu en vaut deux, et ils le croient. S’il a une guerre difficile à soutenir, et qu’il n’ait point d’argent, il n’a qu’à leur mettre dans la tête qu’un morceau de papier est de l’argent3, et ils en sont aussitôt convaincus. Il va même jusqu’à leur faire croire qu’il les guérit de toutes sortes de maux en les touchant4, tant est grande la force et la puissance qu’il a sur les esprits.</w:t>
      </w:r>
    </w:p>
    <w:p w14:paraId="3DF9B5E0" w14:textId="77777777" w:rsidR="006D1A3C" w:rsidRDefault="007C61A4" w:rsidP="007C61A4">
      <w:pPr>
        <w:spacing w:line="0" w:lineRule="atLeast"/>
        <w:ind w:firstLine="360"/>
        <w:jc w:val="both"/>
        <w:rPr>
          <w:rFonts w:eastAsia="Times New Roman" w:cs="Arial"/>
          <w:color w:val="000000" w:themeColor="text1"/>
          <w:lang w:eastAsia="fr-FR"/>
        </w:rPr>
      </w:pPr>
      <w:r w:rsidRPr="00A02AB6">
        <w:rPr>
          <w:rFonts w:eastAsia="Times New Roman" w:cs="Arial"/>
          <w:color w:val="000000" w:themeColor="text1"/>
          <w:lang w:eastAsia="fr-FR"/>
        </w:rPr>
        <w:t>Ce que je dis de ce prince ne doit pas t’étonner : il y a un autre magicien plus fort que lui, qui n’est pas moins maître de son esprit qu’il l’est lui-même de celui des autres. Ce magicien s’appelle le pape : tantôt il lui fait croire que trois ne sont qu’un ; que le pain qu’on mange n’est pas du pain, ou que le vin5 qu’on boit n’est pas du vin, et mille autres choses de cette espèce.</w:t>
      </w:r>
    </w:p>
    <w:p w14:paraId="2FC33714" w14:textId="77777777" w:rsidR="007C61A4" w:rsidRDefault="007C61A4" w:rsidP="007C61A4">
      <w:pPr>
        <w:spacing w:line="0" w:lineRule="atLeast"/>
        <w:rPr>
          <w:rFonts w:eastAsia="Times New Roman" w:cs="Arial"/>
          <w:color w:val="000000" w:themeColor="text1"/>
          <w:lang w:eastAsia="fr-FR"/>
        </w:rPr>
      </w:pPr>
    </w:p>
    <w:p w14:paraId="6F24D8E6" w14:textId="77777777" w:rsidR="007C61A4" w:rsidRDefault="007C61A4" w:rsidP="007C61A4">
      <w:pPr>
        <w:spacing w:line="0" w:lineRule="atLeast"/>
        <w:rPr>
          <w:rFonts w:eastAsia="Times New Roman" w:cs="Arial"/>
          <w:color w:val="000000" w:themeColor="text1"/>
          <w:lang w:eastAsia="fr-FR"/>
        </w:rPr>
      </w:pPr>
    </w:p>
    <w:p w14:paraId="73A1D933" w14:textId="77777777" w:rsidR="007C61A4" w:rsidRPr="00A02AB6" w:rsidRDefault="007C61A4" w:rsidP="007C61A4">
      <w:pPr>
        <w:spacing w:line="0" w:lineRule="atLeast"/>
        <w:rPr>
          <w:rFonts w:eastAsia="Times New Roman" w:cs="Arial"/>
          <w:color w:val="000000" w:themeColor="text1"/>
          <w:lang w:eastAsia="fr-FR"/>
        </w:rPr>
      </w:pPr>
    </w:p>
    <w:p w14:paraId="23167E3A" w14:textId="77777777" w:rsidR="006D1A3C" w:rsidRPr="00A02AB6" w:rsidRDefault="006D1A3C" w:rsidP="006D1A3C">
      <w:pPr>
        <w:pStyle w:val="Pardeliste"/>
        <w:numPr>
          <w:ilvl w:val="0"/>
          <w:numId w:val="1"/>
        </w:numPr>
        <w:spacing w:after="0" w:line="0" w:lineRule="atLeast"/>
        <w:jc w:val="both"/>
        <w:rPr>
          <w:rFonts w:eastAsia="Times New Roman" w:cs="Arial"/>
          <w:iCs/>
          <w:color w:val="000000" w:themeColor="text1"/>
          <w:sz w:val="24"/>
          <w:szCs w:val="24"/>
          <w:lang w:eastAsia="fr-FR"/>
        </w:rPr>
      </w:pPr>
      <w:r w:rsidRPr="00A02AB6">
        <w:rPr>
          <w:rFonts w:eastAsia="Times New Roman" w:cs="Arial"/>
          <w:iCs/>
          <w:color w:val="000000" w:themeColor="text1"/>
          <w:sz w:val="24"/>
          <w:szCs w:val="24"/>
          <w:lang w:eastAsia="fr-FR"/>
        </w:rPr>
        <w:t>Il s’agit de Louis XIV (1638-1715). Au moment de l’écriture du roman, le régent le Duc d’Orléans gère le royaume de France en attendant le règne du futur roi Louis XV encore trop jeune pour exercer le pouvoir.</w:t>
      </w:r>
    </w:p>
    <w:p w14:paraId="30F544EC" w14:textId="77777777" w:rsidR="006D1A3C" w:rsidRPr="00A02AB6" w:rsidRDefault="006D1A3C" w:rsidP="006D1A3C">
      <w:pPr>
        <w:pStyle w:val="Pardeliste"/>
        <w:numPr>
          <w:ilvl w:val="0"/>
          <w:numId w:val="1"/>
        </w:numPr>
        <w:spacing w:after="0" w:line="0" w:lineRule="atLeast"/>
        <w:jc w:val="both"/>
        <w:rPr>
          <w:rFonts w:eastAsia="Times New Roman" w:cs="Arial"/>
          <w:iCs/>
          <w:color w:val="000000" w:themeColor="text1"/>
          <w:sz w:val="24"/>
          <w:szCs w:val="24"/>
          <w:lang w:eastAsia="fr-FR"/>
        </w:rPr>
      </w:pPr>
      <w:r w:rsidRPr="00A02AB6">
        <w:rPr>
          <w:rFonts w:eastAsia="Times New Roman" w:cs="Arial"/>
          <w:iCs/>
          <w:color w:val="000000" w:themeColor="text1"/>
          <w:sz w:val="24"/>
          <w:szCs w:val="24"/>
          <w:lang w:eastAsia="fr-FR"/>
        </w:rPr>
        <w:t>Allusions aux mines du Pérou (colonie espagnole)</w:t>
      </w:r>
    </w:p>
    <w:p w14:paraId="4C61E102" w14:textId="77777777" w:rsidR="006D1A3C" w:rsidRPr="00A02AB6" w:rsidRDefault="006D1A3C" w:rsidP="006D1A3C">
      <w:pPr>
        <w:pStyle w:val="Pardeliste"/>
        <w:numPr>
          <w:ilvl w:val="0"/>
          <w:numId w:val="1"/>
        </w:numPr>
        <w:spacing w:after="0" w:line="0" w:lineRule="atLeast"/>
        <w:jc w:val="both"/>
        <w:rPr>
          <w:rFonts w:eastAsia="Times New Roman" w:cs="Arial"/>
          <w:iCs/>
          <w:color w:val="000000" w:themeColor="text1"/>
          <w:sz w:val="24"/>
          <w:szCs w:val="24"/>
          <w:lang w:eastAsia="fr-FR"/>
        </w:rPr>
      </w:pPr>
      <w:r w:rsidRPr="00A02AB6">
        <w:rPr>
          <w:rFonts w:eastAsia="Times New Roman" w:cs="Arial"/>
          <w:iCs/>
          <w:color w:val="000000" w:themeColor="text1"/>
          <w:sz w:val="24"/>
          <w:szCs w:val="24"/>
          <w:lang w:eastAsia="fr-FR"/>
        </w:rPr>
        <w:t>Premières expériences de billets de banque</w:t>
      </w:r>
    </w:p>
    <w:p w14:paraId="6201EA4F" w14:textId="77777777" w:rsidR="006D1A3C" w:rsidRPr="00A02AB6" w:rsidRDefault="006D1A3C" w:rsidP="006D1A3C">
      <w:pPr>
        <w:pStyle w:val="Pardeliste"/>
        <w:numPr>
          <w:ilvl w:val="0"/>
          <w:numId w:val="1"/>
        </w:numPr>
        <w:spacing w:after="0" w:line="0" w:lineRule="atLeast"/>
        <w:jc w:val="both"/>
        <w:rPr>
          <w:rFonts w:eastAsia="Times New Roman" w:cs="Arial"/>
          <w:iCs/>
          <w:color w:val="000000" w:themeColor="text1"/>
          <w:sz w:val="24"/>
          <w:szCs w:val="24"/>
          <w:lang w:eastAsia="fr-FR"/>
        </w:rPr>
      </w:pPr>
      <w:r w:rsidRPr="00A02AB6">
        <w:rPr>
          <w:rFonts w:eastAsia="Times New Roman" w:cs="Arial"/>
          <w:iCs/>
          <w:color w:val="000000" w:themeColor="text1"/>
          <w:sz w:val="24"/>
          <w:szCs w:val="24"/>
          <w:lang w:eastAsia="fr-FR"/>
        </w:rPr>
        <w:t xml:space="preserve">Le roi passait pour avoir le pouvoir de guérir les écrouelles (abcès au cou) </w:t>
      </w:r>
    </w:p>
    <w:p w14:paraId="7E86B7B4" w14:textId="77777777" w:rsidR="006D1A3C" w:rsidRPr="00A02AB6" w:rsidRDefault="006D1A3C" w:rsidP="006D1A3C">
      <w:pPr>
        <w:pStyle w:val="Pardeliste"/>
        <w:numPr>
          <w:ilvl w:val="0"/>
          <w:numId w:val="1"/>
        </w:numPr>
        <w:spacing w:after="0" w:line="0" w:lineRule="atLeast"/>
        <w:jc w:val="both"/>
        <w:rPr>
          <w:rFonts w:eastAsia="Times New Roman" w:cs="Arial"/>
          <w:iCs/>
          <w:color w:val="000000" w:themeColor="text1"/>
          <w:sz w:val="24"/>
          <w:szCs w:val="24"/>
          <w:lang w:eastAsia="fr-FR"/>
        </w:rPr>
      </w:pPr>
      <w:r w:rsidRPr="00A02AB6">
        <w:rPr>
          <w:rFonts w:eastAsia="Times New Roman" w:cs="Arial"/>
          <w:iCs/>
          <w:color w:val="000000" w:themeColor="text1"/>
          <w:sz w:val="24"/>
          <w:szCs w:val="24"/>
          <w:lang w:eastAsia="fr-FR"/>
        </w:rPr>
        <w:t xml:space="preserve">Allusion au dogme de la Trinité et de l’Eucharistie </w:t>
      </w:r>
    </w:p>
    <w:p w14:paraId="114280E2" w14:textId="77777777" w:rsidR="006D1A3C" w:rsidRPr="00A02AB6" w:rsidRDefault="006D1A3C" w:rsidP="006D1A3C">
      <w:pPr>
        <w:rPr>
          <w:rFonts w:eastAsia="Times New Roman" w:cs="Arial"/>
          <w:b/>
          <w:iCs/>
          <w:color w:val="000000" w:themeColor="text1"/>
          <w:lang w:eastAsia="fr-FR"/>
        </w:rPr>
      </w:pPr>
    </w:p>
    <w:p w14:paraId="3F5727C2" w14:textId="77777777" w:rsidR="006D1A3C" w:rsidRPr="00A02AB6" w:rsidRDefault="006D1A3C" w:rsidP="006D1A3C">
      <w:pPr>
        <w:rPr>
          <w:rFonts w:eastAsia="Times New Roman" w:cs="Arial"/>
          <w:b/>
          <w:iCs/>
          <w:color w:val="000000" w:themeColor="text1"/>
          <w:lang w:eastAsia="fr-FR"/>
        </w:rPr>
      </w:pPr>
    </w:p>
    <w:p w14:paraId="0D9D0629" w14:textId="77777777" w:rsidR="00867BF4" w:rsidRDefault="00867BF4">
      <w:pPr>
        <w:rPr>
          <w:b/>
          <w:color w:val="000000" w:themeColor="text1"/>
        </w:rPr>
      </w:pPr>
      <w:r>
        <w:rPr>
          <w:b/>
          <w:color w:val="000000" w:themeColor="text1"/>
        </w:rPr>
        <w:br w:type="page"/>
      </w:r>
    </w:p>
    <w:p w14:paraId="5C020DB6" w14:textId="77777777" w:rsidR="00A02AB6" w:rsidRPr="00A02AB6" w:rsidRDefault="00A02AB6" w:rsidP="00A02AB6">
      <w:pPr>
        <w:rPr>
          <w:b/>
          <w:color w:val="000000" w:themeColor="text1"/>
        </w:rPr>
      </w:pPr>
      <w:r w:rsidRPr="00A02AB6">
        <w:rPr>
          <w:b/>
          <w:color w:val="000000" w:themeColor="text1"/>
        </w:rPr>
        <w:t xml:space="preserve">Montesquieu, </w:t>
      </w:r>
      <w:r w:rsidRPr="00A02AB6">
        <w:rPr>
          <w:b/>
          <w:i/>
          <w:color w:val="000000" w:themeColor="text1"/>
        </w:rPr>
        <w:t>Les Lettres persanes</w:t>
      </w:r>
      <w:r w:rsidRPr="00A02AB6">
        <w:rPr>
          <w:b/>
          <w:color w:val="000000" w:themeColor="text1"/>
        </w:rPr>
        <w:t>,</w:t>
      </w:r>
      <w:r w:rsidR="00D37B5C">
        <w:rPr>
          <w:b/>
          <w:color w:val="000000" w:themeColor="text1"/>
        </w:rPr>
        <w:t xml:space="preserve"> </w:t>
      </w:r>
      <w:r w:rsidR="00D37B5C" w:rsidRPr="00A02AB6">
        <w:rPr>
          <w:rFonts w:eastAsia="Times New Roman" w:cs="Times New Roman"/>
          <w:b/>
          <w:bCs/>
          <w:color w:val="000000" w:themeColor="text1"/>
          <w:lang w:eastAsia="fr-FR"/>
        </w:rPr>
        <w:t>Lettre</w:t>
      </w:r>
      <w:r w:rsidRPr="00A02AB6">
        <w:rPr>
          <w:b/>
          <w:color w:val="000000" w:themeColor="text1"/>
        </w:rPr>
        <w:t xml:space="preserve"> CLXI, 1721</w:t>
      </w:r>
    </w:p>
    <w:p w14:paraId="55D4EF82" w14:textId="77777777" w:rsidR="00A02AB6" w:rsidRPr="00A02AB6" w:rsidRDefault="00A02AB6" w:rsidP="00A02AB6">
      <w:pPr>
        <w:rPr>
          <w:b/>
          <w:color w:val="000000" w:themeColor="text1"/>
        </w:rPr>
      </w:pPr>
    </w:p>
    <w:p w14:paraId="64F539BF" w14:textId="77777777" w:rsidR="00A02AB6" w:rsidRPr="00A02AB6" w:rsidRDefault="00A02AB6" w:rsidP="00A02AB6">
      <w:pPr>
        <w:jc w:val="center"/>
        <w:rPr>
          <w:rFonts w:eastAsia="Times New Roman" w:cs="Times New Roman"/>
          <w:color w:val="000000" w:themeColor="text1"/>
          <w:lang w:val="en-US" w:eastAsia="fr-FR"/>
        </w:rPr>
      </w:pPr>
      <w:bookmarkStart w:id="0" w:name="_GoBack"/>
      <w:bookmarkEnd w:id="0"/>
      <w:r w:rsidRPr="00A02AB6">
        <w:rPr>
          <w:rFonts w:eastAsia="Times New Roman" w:cs="Times New Roman"/>
          <w:b/>
          <w:bCs/>
          <w:color w:val="000000" w:themeColor="text1"/>
          <w:lang w:val="en-US" w:eastAsia="fr-FR"/>
        </w:rPr>
        <w:t>ROXANE A USBEK</w:t>
      </w:r>
      <w:r w:rsidRPr="00A02AB6">
        <w:rPr>
          <w:rFonts w:eastAsia="Times New Roman" w:cs="Times New Roman"/>
          <w:b/>
          <w:bCs/>
          <w:color w:val="000000" w:themeColor="text1"/>
          <w:lang w:val="en-US" w:eastAsia="fr-FR"/>
        </w:rPr>
        <w:br/>
        <w:t>A Paris.</w:t>
      </w:r>
    </w:p>
    <w:p w14:paraId="2EB54754" w14:textId="77777777" w:rsidR="00A02AB6" w:rsidRPr="00A02AB6" w:rsidRDefault="00A02AB6" w:rsidP="00A02AB6">
      <w:pPr>
        <w:rPr>
          <w:rFonts w:eastAsia="Times New Roman" w:cs="Times New Roman"/>
          <w:color w:val="000000" w:themeColor="text1"/>
          <w:lang w:val="en-US" w:eastAsia="fr-FR"/>
        </w:rPr>
      </w:pPr>
      <w:r w:rsidRPr="00A02AB6">
        <w:rPr>
          <w:rFonts w:eastAsia="Times New Roman" w:cs="Times New Roman"/>
          <w:color w:val="000000" w:themeColor="text1"/>
          <w:lang w:val="en-US" w:eastAsia="fr-FR"/>
        </w:rPr>
        <w:br/>
      </w:r>
    </w:p>
    <w:p w14:paraId="7B7E2D6A" w14:textId="77777777" w:rsidR="007C61A4" w:rsidRPr="00A02AB6" w:rsidRDefault="007C61A4" w:rsidP="00FC5A3E">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Oui, je t'ai trompé ; j'ai séduit tes eunuques1 ; je me suis jouée de ta jalousie ; et j'ai su de ton affreux sérail2 faire un lieu de délices et de plaisirs.</w:t>
      </w:r>
    </w:p>
    <w:p w14:paraId="32A13BC9" w14:textId="77777777" w:rsidR="007C61A4" w:rsidRPr="00A02AB6" w:rsidRDefault="007C61A4" w:rsidP="004A5819">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Je vais mourir ; le poison va couler dans mes veines : car que ferais-je ici, puisque le seul homme qui me retenait à la vie n'est plus ? Je meurs ; mais mon ombre s'envole bien accompagnée: je viens d'envoyer devant moi ces gardiens sacrilèges, qui ont répandu le plus beau sang du monde.</w:t>
      </w:r>
    </w:p>
    <w:p w14:paraId="6E7F66A8" w14:textId="77777777" w:rsidR="007C61A4" w:rsidRPr="00A02AB6" w:rsidRDefault="007C61A4" w:rsidP="004A5819">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Comment as-tu pensé que je fusse assez crédule, pour m'imaginer que je ne fusse dans le monde que pour adorer tes caprices? que, pendant que tu te permets tout, tu eusses le droit d'affliger tous mes désirs ? Non : j'ai pu vivre dans la servitude ; mais j'ai toujours été libre: j'ai réformé tes lois sur celles de la nature; et mon esprit s'est toujours tenu dans l'indépendance.</w:t>
      </w:r>
    </w:p>
    <w:p w14:paraId="289236AA" w14:textId="77777777" w:rsidR="003004E9" w:rsidRDefault="007C61A4" w:rsidP="004A5819">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 xml:space="preserve">Tu devrais me rendre grâces encore du sacrifice que je t'ai fait ; de ce que je me suis abaissée jusqu'à te paraître fidèle ; de ce que j'ai lâchement gardé dans mon cœur ce que j'aurais dû faire paraître à toute la terre ; enfin de ce que j'ai profané la vertu en souffrant qu'on appelât de ce nom ma soumission à tes fantaisies. </w:t>
      </w:r>
    </w:p>
    <w:p w14:paraId="0C47E683" w14:textId="77777777" w:rsidR="007C61A4" w:rsidRPr="00A02AB6" w:rsidRDefault="007C61A4" w:rsidP="004A5819">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 xml:space="preserve">Tu étais étonné de ne point trouver en moi les transports3 de l'amour: si tu m'avais bien connue, tu y aurais trouvé toute la violence de la haine. </w:t>
      </w:r>
    </w:p>
    <w:p w14:paraId="3D62DF65" w14:textId="77777777" w:rsidR="00402CC8" w:rsidRDefault="007C61A4" w:rsidP="00F24513">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Mais tu as eu longtemps l'avantage de croire qu'un cœur comme le mien t'était soumis. Nous étions tous deux heureux; tu me croy</w:t>
      </w:r>
      <w:r w:rsidR="00402CC8">
        <w:rPr>
          <w:rFonts w:eastAsia="Times New Roman" w:cs="Times New Roman"/>
          <w:color w:val="000000" w:themeColor="text1"/>
          <w:lang w:eastAsia="fr-FR"/>
        </w:rPr>
        <w:t xml:space="preserve">ais trompée, et je te trompais. </w:t>
      </w:r>
    </w:p>
    <w:p w14:paraId="1520FB30" w14:textId="77777777" w:rsidR="00A02AB6" w:rsidRPr="00A02AB6" w:rsidRDefault="007C61A4" w:rsidP="00402CC8">
      <w:pPr>
        <w:ind w:firstLine="708"/>
        <w:jc w:val="both"/>
        <w:rPr>
          <w:rFonts w:eastAsia="Times New Roman" w:cs="Times New Roman"/>
          <w:color w:val="000000" w:themeColor="text1"/>
          <w:lang w:eastAsia="fr-FR"/>
        </w:rPr>
      </w:pPr>
      <w:r w:rsidRPr="00A02AB6">
        <w:rPr>
          <w:rFonts w:eastAsia="Times New Roman" w:cs="Times New Roman"/>
          <w:color w:val="000000" w:themeColor="text1"/>
          <w:lang w:eastAsia="fr-FR"/>
        </w:rPr>
        <w:t>Ce langage, sans doute, te paraît nouveau. Serait-il possible qu'après t'avoir accablé de douleurs, je te forçasse encore d'admirer mon courage ? Mais c'en est fait, le poison me consume, ma force m'abandonne ; la plume me tombe des mains ; je sens affaiblir jusqu'à ma haine ; je me meurs.</w:t>
      </w:r>
      <w:r w:rsidR="00A02AB6" w:rsidRPr="00A02AB6">
        <w:rPr>
          <w:rFonts w:eastAsia="Times New Roman" w:cs="Times New Roman"/>
          <w:color w:val="000000" w:themeColor="text1"/>
          <w:lang w:eastAsia="fr-FR"/>
        </w:rPr>
        <w:br/>
        <w:t>     </w:t>
      </w:r>
    </w:p>
    <w:p w14:paraId="2D511D95" w14:textId="77777777" w:rsidR="00A02AB6" w:rsidRPr="00A02AB6" w:rsidRDefault="00A02AB6" w:rsidP="00A02AB6">
      <w:pPr>
        <w:rPr>
          <w:rFonts w:eastAsia="Times New Roman" w:cs="Times New Roman"/>
          <w:color w:val="000000" w:themeColor="text1"/>
          <w:lang w:eastAsia="fr-FR"/>
        </w:rPr>
      </w:pPr>
      <w:r w:rsidRPr="00A02AB6">
        <w:rPr>
          <w:rFonts w:eastAsia="Times New Roman" w:cs="Times New Roman"/>
          <w:color w:val="000000" w:themeColor="text1"/>
          <w:lang w:eastAsia="fr-FR"/>
        </w:rPr>
        <w:br/>
        <w:t xml:space="preserve">                </w:t>
      </w:r>
    </w:p>
    <w:p w14:paraId="1BE89900" w14:textId="77777777" w:rsidR="00A02AB6" w:rsidRPr="00A02AB6" w:rsidRDefault="00A02AB6" w:rsidP="00A02AB6">
      <w:pPr>
        <w:jc w:val="right"/>
        <w:rPr>
          <w:rFonts w:eastAsia="Times New Roman" w:cs="Times New Roman"/>
          <w:i/>
          <w:iCs/>
          <w:color w:val="000000" w:themeColor="text1"/>
          <w:lang w:eastAsia="fr-FR"/>
        </w:rPr>
      </w:pPr>
      <w:r w:rsidRPr="00A02AB6">
        <w:rPr>
          <w:rFonts w:eastAsia="Times New Roman" w:cs="Times New Roman"/>
          <w:i/>
          <w:iCs/>
          <w:color w:val="000000" w:themeColor="text1"/>
          <w:lang w:eastAsia="fr-FR"/>
        </w:rPr>
        <w:t xml:space="preserve">Du sérail d'Ispahan, le 8 de la lune de </w:t>
      </w:r>
      <w:proofErr w:type="spellStart"/>
      <w:r w:rsidRPr="00A02AB6">
        <w:rPr>
          <w:rFonts w:eastAsia="Times New Roman" w:cs="Times New Roman"/>
          <w:i/>
          <w:iCs/>
          <w:color w:val="000000" w:themeColor="text1"/>
          <w:lang w:eastAsia="fr-FR"/>
        </w:rPr>
        <w:t>Rebiab</w:t>
      </w:r>
      <w:proofErr w:type="spellEnd"/>
      <w:r w:rsidRPr="00A02AB6">
        <w:rPr>
          <w:rFonts w:eastAsia="Times New Roman" w:cs="Times New Roman"/>
          <w:i/>
          <w:iCs/>
          <w:color w:val="000000" w:themeColor="text1"/>
          <w:lang w:eastAsia="fr-FR"/>
        </w:rPr>
        <w:t xml:space="preserve"> 1, 1720.</w:t>
      </w:r>
    </w:p>
    <w:p w14:paraId="45424D7F" w14:textId="77777777" w:rsidR="00A02AB6" w:rsidRPr="00A02AB6" w:rsidRDefault="00A02AB6" w:rsidP="00A02AB6">
      <w:pPr>
        <w:jc w:val="right"/>
        <w:rPr>
          <w:rFonts w:eastAsia="Times New Roman" w:cs="Times New Roman"/>
          <w:color w:val="000000" w:themeColor="text1"/>
          <w:lang w:eastAsia="fr-FR"/>
        </w:rPr>
      </w:pPr>
    </w:p>
    <w:p w14:paraId="1BA3D954" w14:textId="77777777" w:rsidR="00A02AB6" w:rsidRPr="00A02AB6" w:rsidRDefault="00A02AB6" w:rsidP="00A02AB6">
      <w:pPr>
        <w:pStyle w:val="Pardeliste"/>
        <w:numPr>
          <w:ilvl w:val="0"/>
          <w:numId w:val="2"/>
        </w:numPr>
        <w:spacing w:after="0" w:line="240" w:lineRule="auto"/>
        <w:rPr>
          <w:color w:val="000000" w:themeColor="text1"/>
          <w:sz w:val="24"/>
          <w:szCs w:val="24"/>
        </w:rPr>
      </w:pPr>
      <w:r w:rsidRPr="00A02AB6">
        <w:rPr>
          <w:color w:val="000000" w:themeColor="text1"/>
          <w:sz w:val="24"/>
          <w:szCs w:val="24"/>
        </w:rPr>
        <w:t>Gardiens du sérail. Pour éviter les tentations sexuelles, ils étaient soumis à une opération destinée à les priver de leur virilité</w:t>
      </w:r>
    </w:p>
    <w:p w14:paraId="77D53D56" w14:textId="77777777" w:rsidR="00A02AB6" w:rsidRPr="00A02AB6" w:rsidRDefault="00A02AB6" w:rsidP="00A02AB6">
      <w:pPr>
        <w:pStyle w:val="Pardeliste"/>
        <w:numPr>
          <w:ilvl w:val="0"/>
          <w:numId w:val="2"/>
        </w:numPr>
        <w:spacing w:after="0" w:line="240" w:lineRule="auto"/>
        <w:rPr>
          <w:color w:val="000000" w:themeColor="text1"/>
          <w:sz w:val="24"/>
          <w:szCs w:val="24"/>
        </w:rPr>
      </w:pPr>
      <w:r w:rsidRPr="00A02AB6">
        <w:rPr>
          <w:color w:val="000000" w:themeColor="text1"/>
          <w:sz w:val="24"/>
          <w:szCs w:val="24"/>
        </w:rPr>
        <w:t>A l’origine palais des sultans ottomans, le mot a fini par désigner le lieu où séjournaient les femmes du harem</w:t>
      </w:r>
    </w:p>
    <w:p w14:paraId="4A9EF391" w14:textId="77777777" w:rsidR="00A02AB6" w:rsidRPr="00A02AB6" w:rsidRDefault="00A02AB6" w:rsidP="00A02AB6">
      <w:pPr>
        <w:pStyle w:val="Pardeliste"/>
        <w:numPr>
          <w:ilvl w:val="0"/>
          <w:numId w:val="2"/>
        </w:numPr>
        <w:spacing w:after="0" w:line="240" w:lineRule="auto"/>
        <w:rPr>
          <w:color w:val="000000" w:themeColor="text1"/>
          <w:sz w:val="24"/>
          <w:szCs w:val="24"/>
        </w:rPr>
      </w:pPr>
      <w:r w:rsidRPr="00A02AB6">
        <w:rPr>
          <w:color w:val="000000" w:themeColor="text1"/>
          <w:sz w:val="24"/>
          <w:szCs w:val="24"/>
        </w:rPr>
        <w:t>Au XVIIIe siècle, le terme désigne aussi bien les effusions sentimentales que la jouissance sexuelle</w:t>
      </w:r>
    </w:p>
    <w:p w14:paraId="4EF2EE19" w14:textId="77777777" w:rsidR="00294DE3" w:rsidRPr="00A02AB6" w:rsidRDefault="00294DE3">
      <w:pPr>
        <w:rPr>
          <w:b/>
          <w:color w:val="000000" w:themeColor="text1"/>
        </w:rPr>
      </w:pPr>
    </w:p>
    <w:sectPr w:rsidR="00294DE3" w:rsidRPr="00A02AB6" w:rsidSect="00A02AB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15371"/>
    <w:multiLevelType w:val="hybridMultilevel"/>
    <w:tmpl w:val="5290D6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5A7276E"/>
    <w:multiLevelType w:val="hybridMultilevel"/>
    <w:tmpl w:val="9BC8DE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E3"/>
    <w:rsid w:val="00090C60"/>
    <w:rsid w:val="0028649F"/>
    <w:rsid w:val="00294DE3"/>
    <w:rsid w:val="002B746F"/>
    <w:rsid w:val="003004E9"/>
    <w:rsid w:val="003D1D5E"/>
    <w:rsid w:val="00402CC8"/>
    <w:rsid w:val="00460C74"/>
    <w:rsid w:val="004A5819"/>
    <w:rsid w:val="00607BC0"/>
    <w:rsid w:val="006D1A3C"/>
    <w:rsid w:val="007C61A4"/>
    <w:rsid w:val="00867BF4"/>
    <w:rsid w:val="00880F6F"/>
    <w:rsid w:val="00A02AB6"/>
    <w:rsid w:val="00B92AF5"/>
    <w:rsid w:val="00BC7884"/>
    <w:rsid w:val="00D37B5C"/>
    <w:rsid w:val="00D83EB1"/>
    <w:rsid w:val="00F24513"/>
    <w:rsid w:val="00F85F40"/>
    <w:rsid w:val="00FC5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536A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6D1A3C"/>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970</Words>
  <Characters>5336</Characters>
  <Application>Microsoft Macintosh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1</cp:revision>
  <dcterms:created xsi:type="dcterms:W3CDTF">2020-12-09T12:41:00Z</dcterms:created>
  <dcterms:modified xsi:type="dcterms:W3CDTF">2020-12-09T12:47:00Z</dcterms:modified>
</cp:coreProperties>
</file>