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436C1" w:rsidRPr="002436C1" w:rsidRDefault="002436C1" w:rsidP="002436C1">
      <w:pPr>
        <w:pBdr>
          <w:bottom w:val="single" w:sz="4" w:space="1" w:color="auto"/>
        </w:pBdr>
        <w:rPr>
          <w:b/>
          <w:bCs/>
          <w:sz w:val="40"/>
          <w:szCs w:val="40"/>
        </w:rPr>
      </w:pPr>
      <w:r w:rsidRPr="002436C1">
        <w:rPr>
          <w:rFonts w:cstheme="minorHAnsi"/>
          <w:b/>
          <w:noProof/>
          <w:sz w:val="40"/>
          <w:szCs w:val="40"/>
        </w:rPr>
        <w:drawing>
          <wp:anchor distT="0" distB="0" distL="114300" distR="114300" simplePos="0" relativeHeight="251661312" behindDoc="1" locked="0" layoutInCell="1" allowOverlap="1" wp14:anchorId="51CF4376" wp14:editId="175BEC99">
            <wp:simplePos x="0" y="0"/>
            <wp:positionH relativeFrom="column">
              <wp:posOffset>-65591</wp:posOffset>
            </wp:positionH>
            <wp:positionV relativeFrom="paragraph">
              <wp:posOffset>65517</wp:posOffset>
            </wp:positionV>
            <wp:extent cx="2304415" cy="1586865"/>
            <wp:effectExtent l="38100" t="25400" r="248285" b="280035"/>
            <wp:wrapTight wrapText="bothSides">
              <wp:wrapPolygon edited="0">
                <wp:start x="2619" y="-346"/>
                <wp:lineTo x="0" y="0"/>
                <wp:lineTo x="-357" y="11064"/>
                <wp:lineTo x="-238" y="21782"/>
                <wp:lineTo x="0" y="22300"/>
                <wp:lineTo x="2381" y="24893"/>
                <wp:lineTo x="2500" y="25239"/>
                <wp:lineTo x="21070" y="25239"/>
                <wp:lineTo x="21189" y="24893"/>
                <wp:lineTo x="23570" y="22300"/>
                <wp:lineTo x="23808" y="19361"/>
                <wp:lineTo x="23808" y="5532"/>
                <wp:lineTo x="23570" y="2247"/>
                <wp:lineTo x="21546" y="0"/>
                <wp:lineTo x="20951" y="-346"/>
                <wp:lineTo x="2619" y="-346"/>
              </wp:wrapPolygon>
            </wp:wrapTight>
            <wp:docPr id="131949042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973666" name="Image 1498973666"/>
                    <pic:cNvPicPr/>
                  </pic:nvPicPr>
                  <pic:blipFill rotWithShape="1">
                    <a:blip r:embed="rId5">
                      <a:extLst>
                        <a:ext uri="{28A0092B-C50C-407E-A947-70E740481C1C}">
                          <a14:useLocalDpi xmlns:a14="http://schemas.microsoft.com/office/drawing/2010/main" val="0"/>
                        </a:ext>
                      </a:extLst>
                    </a:blip>
                    <a:srcRect l="6965" t="66715" r="74207" b="10235"/>
                    <a:stretch/>
                  </pic:blipFill>
                  <pic:spPr bwMode="auto">
                    <a:xfrm>
                      <a:off x="0" y="0"/>
                      <a:ext cx="2304415" cy="158686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436C1">
        <w:rPr>
          <w:b/>
          <w:bCs/>
          <w:sz w:val="40"/>
          <w:szCs w:val="40"/>
        </w:rPr>
        <w:t>Groupe 3 : Pourquoi les dieux sont-ils évoqués par les personnages ?</w:t>
      </w:r>
    </w:p>
    <w:p w:rsidR="002436C1" w:rsidRDefault="002436C1" w:rsidP="002436C1">
      <w:pPr>
        <w:rPr>
          <w:b/>
          <w:bCs/>
        </w:rPr>
      </w:pPr>
    </w:p>
    <w:p w:rsidR="002436C1" w:rsidRPr="003A2AE7" w:rsidRDefault="002436C1" w:rsidP="002436C1">
      <w:pPr>
        <w:pBdr>
          <w:top w:val="single" w:sz="4" w:space="1" w:color="auto"/>
          <w:left w:val="single" w:sz="4" w:space="4" w:color="auto"/>
          <w:bottom w:val="single" w:sz="4" w:space="1" w:color="auto"/>
          <w:right w:val="single" w:sz="4" w:space="4" w:color="auto"/>
        </w:pBdr>
        <w:jc w:val="both"/>
        <w:rPr>
          <w:sz w:val="21"/>
          <w:szCs w:val="21"/>
          <w:lang w:val="fr-CA"/>
        </w:rPr>
      </w:pPr>
      <w:r w:rsidRPr="004B192C">
        <w:rPr>
          <w:sz w:val="21"/>
          <w:szCs w:val="21"/>
          <w:lang w:val="fr-CA"/>
        </w:rPr>
        <w:t>R</w:t>
      </w:r>
      <w:r w:rsidRPr="003A2AE7">
        <w:rPr>
          <w:sz w:val="21"/>
          <w:szCs w:val="21"/>
          <w:lang w:val="fr-CA"/>
        </w:rPr>
        <w:t>esituée dans son contexte d'origine, la figure d'Antigone est ambivalente, tout comme les valeurs qu'elle véhicule et les comportements qu'elle adopte.</w:t>
      </w:r>
      <w:r>
        <w:rPr>
          <w:sz w:val="21"/>
          <w:szCs w:val="21"/>
          <w:lang w:val="fr-CA"/>
        </w:rPr>
        <w:t xml:space="preserve"> </w:t>
      </w:r>
      <w:r w:rsidRPr="003A2AE7">
        <w:rPr>
          <w:sz w:val="21"/>
          <w:szCs w:val="21"/>
          <w:lang w:val="fr-CA"/>
        </w:rPr>
        <w:t>Sophocle a écrit une véritable tragédie, une dramatisation du conflit entre des valeurs opposées, les valeurs de la cité représentées par Créon, et les valeurs familiales aristocratiques représentées par Antigone.</w:t>
      </w:r>
    </w:p>
    <w:p w:rsidR="002436C1" w:rsidRDefault="002436C1" w:rsidP="002436C1">
      <w:pPr>
        <w:pBdr>
          <w:top w:val="single" w:sz="4" w:space="1" w:color="auto"/>
          <w:left w:val="single" w:sz="4" w:space="4" w:color="auto"/>
          <w:bottom w:val="single" w:sz="4" w:space="1" w:color="auto"/>
          <w:right w:val="single" w:sz="4" w:space="4" w:color="auto"/>
        </w:pBdr>
        <w:rPr>
          <w:i/>
          <w:iCs/>
          <w:lang w:val="fr-CA"/>
        </w:rPr>
      </w:pPr>
    </w:p>
    <w:p w:rsidR="002436C1" w:rsidRPr="003A2AE7" w:rsidRDefault="002436C1" w:rsidP="002436C1">
      <w:pPr>
        <w:pBdr>
          <w:top w:val="single" w:sz="4" w:space="1" w:color="auto"/>
          <w:left w:val="single" w:sz="4" w:space="4" w:color="auto"/>
          <w:bottom w:val="single" w:sz="4" w:space="1" w:color="auto"/>
          <w:right w:val="single" w:sz="4" w:space="4" w:color="auto"/>
        </w:pBdr>
        <w:jc w:val="both"/>
        <w:rPr>
          <w:lang w:val="fr-CA"/>
        </w:rPr>
      </w:pPr>
      <w:r w:rsidRPr="003A2AE7">
        <w:rPr>
          <w:lang w:val="fr-CA"/>
        </w:rPr>
        <w:t>« En refusant d'enterrer sur le sol de la patrie un traître à la cité et à ses dieux, [Créon] agit en maître de la cité responsable de la destinée de toute la communauté : si une souillure venait à frapper la cité par suite de l'ensevelissement que réclame Antigone, c'est la communauté entière qui ferait les frais des exigences individuelles d'une famille. [...] il n'y a pas un Créon qui a tort, un Créon bourreau, et une Antigone qui a raison et qui est victime. [...] Les deux thèses sont donc, au départ, équilibrées et reflètent par la problématisation qu'elles proposent, le débat démocratique sur la place de la famille et de l'État dans la question de la sépulture. »</w:t>
      </w:r>
    </w:p>
    <w:p w:rsidR="002436C1" w:rsidRPr="00F37F91" w:rsidRDefault="002436C1" w:rsidP="002436C1">
      <w:pPr>
        <w:pBdr>
          <w:top w:val="single" w:sz="4" w:space="1" w:color="auto"/>
          <w:left w:val="single" w:sz="4" w:space="4" w:color="auto"/>
          <w:bottom w:val="single" w:sz="4" w:space="1" w:color="auto"/>
          <w:right w:val="single" w:sz="4" w:space="4" w:color="auto"/>
        </w:pBdr>
        <w:jc w:val="both"/>
        <w:rPr>
          <w:lang w:val="fr-CA"/>
        </w:rPr>
      </w:pPr>
      <w:r w:rsidRPr="003A2AE7">
        <w:rPr>
          <w:lang w:val="fr-CA"/>
        </w:rPr>
        <w:t>« Si l'équilibre des valeurs représentées est finalement rompu, c'est par l'excès, par la démesure, par l'intransigeance des deux protagonistes. Antigone, aussi bien que Créon, pèche par hybris, par excès orgueilleux. C'est cette attitude extrême des deux antagonistes qui va les conduire tous deux à leur propre perte.»</w:t>
      </w:r>
    </w:p>
    <w:p w:rsidR="002436C1" w:rsidRPr="003A2AE7" w:rsidRDefault="002436C1" w:rsidP="002436C1">
      <w:pPr>
        <w:pBdr>
          <w:top w:val="single" w:sz="4" w:space="1" w:color="auto"/>
          <w:left w:val="single" w:sz="4" w:space="4" w:color="auto"/>
          <w:bottom w:val="single" w:sz="4" w:space="1" w:color="auto"/>
          <w:right w:val="single" w:sz="4" w:space="4" w:color="auto"/>
        </w:pBdr>
      </w:pPr>
    </w:p>
    <w:p w:rsidR="002436C1" w:rsidRPr="00F37F91" w:rsidRDefault="002436C1" w:rsidP="002436C1">
      <w:pPr>
        <w:pBdr>
          <w:top w:val="single" w:sz="4" w:space="1" w:color="auto"/>
          <w:left w:val="single" w:sz="4" w:space="4" w:color="auto"/>
          <w:bottom w:val="single" w:sz="4" w:space="1" w:color="auto"/>
          <w:right w:val="single" w:sz="4" w:space="4" w:color="auto"/>
        </w:pBdr>
        <w:jc w:val="right"/>
        <w:rPr>
          <w:sz w:val="20"/>
          <w:szCs w:val="20"/>
          <w:lang w:val="fr-CA"/>
        </w:rPr>
      </w:pPr>
      <w:r w:rsidRPr="003A2AE7">
        <w:rPr>
          <w:sz w:val="20"/>
          <w:szCs w:val="20"/>
          <w:lang w:val="fr-CA"/>
        </w:rPr>
        <w:t>Anne-Françoise Jaccottet, «</w:t>
      </w:r>
      <w:r w:rsidRPr="003A2AE7">
        <w:rPr>
          <w:sz w:val="20"/>
          <w:szCs w:val="20"/>
        </w:rPr>
        <w:t> </w:t>
      </w:r>
      <w:r w:rsidRPr="003A2AE7">
        <w:rPr>
          <w:i/>
          <w:iCs/>
          <w:sz w:val="20"/>
          <w:szCs w:val="20"/>
          <w:lang w:val="fr-CA"/>
        </w:rPr>
        <w:t>Antigone : la création d'une tragédie pour le théâtre athénien</w:t>
      </w:r>
      <w:r w:rsidRPr="003A2AE7">
        <w:rPr>
          <w:sz w:val="20"/>
          <w:szCs w:val="20"/>
          <w:lang w:val="fr-CA"/>
        </w:rPr>
        <w:t>, dans Muriel Gilbert (</w:t>
      </w:r>
      <w:proofErr w:type="spellStart"/>
      <w:r w:rsidRPr="003A2AE7">
        <w:rPr>
          <w:sz w:val="20"/>
          <w:szCs w:val="20"/>
          <w:lang w:val="fr-CA"/>
        </w:rPr>
        <w:t>dir</w:t>
      </w:r>
      <w:proofErr w:type="spellEnd"/>
      <w:r w:rsidRPr="003A2AE7">
        <w:rPr>
          <w:sz w:val="20"/>
          <w:szCs w:val="20"/>
          <w:lang w:val="fr-CA"/>
        </w:rPr>
        <w:t>.),</w:t>
      </w:r>
      <w:r w:rsidRPr="003A2AE7">
        <w:rPr>
          <w:sz w:val="20"/>
          <w:szCs w:val="20"/>
        </w:rPr>
        <w:t> </w:t>
      </w:r>
      <w:r w:rsidRPr="003A2AE7">
        <w:rPr>
          <w:i/>
          <w:iCs/>
          <w:sz w:val="20"/>
          <w:szCs w:val="20"/>
          <w:lang w:val="fr-CA"/>
        </w:rPr>
        <w:t>Antigone et le devoir de sépulture,</w:t>
      </w:r>
      <w:r w:rsidRPr="003A2AE7">
        <w:rPr>
          <w:sz w:val="20"/>
          <w:szCs w:val="20"/>
        </w:rPr>
        <w:t> </w:t>
      </w:r>
      <w:r w:rsidRPr="003A2AE7">
        <w:rPr>
          <w:sz w:val="20"/>
          <w:szCs w:val="20"/>
          <w:lang w:val="fr-CA"/>
        </w:rPr>
        <w:t>Genève, Labor et Fides, Actes et recherches, 2005, p. 27-42).</w:t>
      </w:r>
    </w:p>
    <w:p w:rsidR="002436C1" w:rsidRPr="003A2AE7" w:rsidRDefault="002436C1" w:rsidP="002436C1">
      <w:pPr>
        <w:pBdr>
          <w:top w:val="single" w:sz="4" w:space="1" w:color="auto"/>
          <w:left w:val="single" w:sz="4" w:space="4" w:color="auto"/>
          <w:bottom w:val="single" w:sz="4" w:space="1" w:color="auto"/>
          <w:right w:val="single" w:sz="4" w:space="4" w:color="auto"/>
        </w:pBdr>
        <w:jc w:val="right"/>
        <w:rPr>
          <w:sz w:val="20"/>
          <w:szCs w:val="20"/>
        </w:rPr>
      </w:pPr>
      <w:r w:rsidRPr="00F37F91">
        <w:rPr>
          <w:sz w:val="20"/>
          <w:szCs w:val="20"/>
        </w:rPr>
        <w:t>https://www.barbeypedagogie.fr/6-ressources-pedagogiques/théâtre/antigone/</w:t>
      </w:r>
    </w:p>
    <w:p w:rsidR="002436C1" w:rsidRDefault="002436C1" w:rsidP="002436C1">
      <w:pPr>
        <w:rPr>
          <w:b/>
          <w:bCs/>
        </w:rPr>
      </w:pPr>
    </w:p>
    <w:p w:rsidR="002436C1" w:rsidRDefault="002436C1" w:rsidP="002436C1"/>
    <w:p w:rsidR="002436C1" w:rsidRPr="00AE3F27" w:rsidRDefault="002436C1" w:rsidP="008C5660">
      <w:pPr>
        <w:pStyle w:val="Paragraphedeliste"/>
        <w:numPr>
          <w:ilvl w:val="0"/>
          <w:numId w:val="3"/>
        </w:numPr>
        <w:rPr>
          <w:highlight w:val="yellow"/>
        </w:rPr>
      </w:pPr>
      <w:r w:rsidRPr="00AE3F27">
        <w:rPr>
          <w:highlight w:val="yellow"/>
        </w:rPr>
        <w:t>Pourquoi l</w:t>
      </w:r>
      <w:r w:rsidRPr="00AE3F27">
        <w:rPr>
          <w:highlight w:val="yellow"/>
        </w:rPr>
        <w:t>es dieux sont</w:t>
      </w:r>
      <w:r w:rsidRPr="00AE3F27">
        <w:rPr>
          <w:highlight w:val="yellow"/>
        </w:rPr>
        <w:t>-ils</w:t>
      </w:r>
      <w:r w:rsidRPr="00AE3F27">
        <w:rPr>
          <w:highlight w:val="yellow"/>
        </w:rPr>
        <w:t xml:space="preserve"> puissants</w:t>
      </w:r>
      <w:r w:rsidRPr="00AE3F27">
        <w:rPr>
          <w:highlight w:val="yellow"/>
        </w:rPr>
        <w:t xml:space="preserve"> ?  </w:t>
      </w:r>
    </w:p>
    <w:p w:rsidR="002436C1" w:rsidRDefault="002436C1" w:rsidP="002436C1"/>
    <w:p w:rsidR="008C5660" w:rsidRDefault="008C5660" w:rsidP="002436C1"/>
    <w:p w:rsidR="008C5660" w:rsidRDefault="008C5660" w:rsidP="002436C1"/>
    <w:p w:rsidR="008C5660" w:rsidRDefault="008C5660" w:rsidP="002436C1"/>
    <w:p w:rsidR="002436C1" w:rsidRDefault="002436C1" w:rsidP="002436C1"/>
    <w:p w:rsidR="002436C1" w:rsidRDefault="002436C1" w:rsidP="002436C1"/>
    <w:p w:rsidR="002436C1" w:rsidRPr="00AE3F27" w:rsidRDefault="002436C1" w:rsidP="002436C1">
      <w:pPr>
        <w:pStyle w:val="Paragraphedeliste"/>
        <w:numPr>
          <w:ilvl w:val="0"/>
          <w:numId w:val="2"/>
        </w:numPr>
        <w:rPr>
          <w:highlight w:val="yellow"/>
        </w:rPr>
      </w:pPr>
      <w:r w:rsidRPr="00AE3F27">
        <w:rPr>
          <w:highlight w:val="yellow"/>
        </w:rPr>
        <w:t>Dans quelles domaines interviennent-ils ?</w:t>
      </w:r>
    </w:p>
    <w:p w:rsidR="008C5660" w:rsidRDefault="008C5660" w:rsidP="008C5660"/>
    <w:p w:rsidR="008C5660" w:rsidRDefault="008C5660" w:rsidP="008C5660"/>
    <w:p w:rsidR="008C5660" w:rsidRDefault="008C5660" w:rsidP="008C5660"/>
    <w:p w:rsidR="008C5660" w:rsidRDefault="008C5660" w:rsidP="008C5660"/>
    <w:p w:rsidR="008C5660" w:rsidRDefault="008C5660" w:rsidP="008C5660"/>
    <w:p w:rsidR="002436C1" w:rsidRDefault="002436C1" w:rsidP="008C5660"/>
    <w:p w:rsidR="002436C1" w:rsidRPr="00AE3F27" w:rsidRDefault="002436C1" w:rsidP="008C5660">
      <w:pPr>
        <w:pStyle w:val="Paragraphedeliste"/>
        <w:numPr>
          <w:ilvl w:val="0"/>
          <w:numId w:val="2"/>
        </w:numPr>
        <w:rPr>
          <w:highlight w:val="yellow"/>
        </w:rPr>
      </w:pPr>
      <w:r w:rsidRPr="00AE3F27">
        <w:rPr>
          <w:highlight w:val="yellow"/>
        </w:rPr>
        <w:t>Que décident les dieux ?</w:t>
      </w:r>
    </w:p>
    <w:p w:rsidR="008C5660" w:rsidRDefault="008C5660" w:rsidP="008C5660"/>
    <w:p w:rsidR="008C5660" w:rsidRDefault="008C5660" w:rsidP="008C5660"/>
    <w:p w:rsidR="008C5660" w:rsidRDefault="008C5660" w:rsidP="008C5660"/>
    <w:p w:rsidR="008C5660" w:rsidRDefault="008C5660" w:rsidP="008C5660"/>
    <w:p w:rsidR="008C5660" w:rsidRDefault="008C5660" w:rsidP="008C5660"/>
    <w:p w:rsidR="002436C1" w:rsidRPr="00892320" w:rsidRDefault="002436C1" w:rsidP="002436C1"/>
    <w:p w:rsidR="008C5660" w:rsidRPr="008C5660" w:rsidRDefault="008C5660" w:rsidP="002436C1">
      <w:pPr>
        <w:pBdr>
          <w:top w:val="single" w:sz="4" w:space="1" w:color="auto"/>
          <w:left w:val="single" w:sz="4" w:space="4" w:color="auto"/>
          <w:bottom w:val="single" w:sz="4" w:space="1" w:color="auto"/>
          <w:right w:val="single" w:sz="4" w:space="4" w:color="auto"/>
        </w:pBdr>
        <w:jc w:val="both"/>
        <w:rPr>
          <w:b/>
          <w:bCs/>
        </w:rPr>
      </w:pPr>
      <w:r w:rsidRPr="008C5660">
        <w:rPr>
          <w:b/>
          <w:bCs/>
        </w:rPr>
        <w:t xml:space="preserve">Comprendre l’essentiel : </w:t>
      </w:r>
    </w:p>
    <w:p w:rsidR="002436C1" w:rsidRPr="00AE3F27" w:rsidRDefault="002436C1" w:rsidP="00AE3F27">
      <w:pPr>
        <w:pBdr>
          <w:top w:val="single" w:sz="4" w:space="1" w:color="auto"/>
          <w:left w:val="single" w:sz="4" w:space="4" w:color="auto"/>
          <w:bottom w:val="single" w:sz="4" w:space="1" w:color="auto"/>
          <w:right w:val="single" w:sz="4" w:space="4" w:color="auto"/>
        </w:pBdr>
        <w:jc w:val="both"/>
      </w:pPr>
      <w:r>
        <w:t>Le</w:t>
      </w:r>
      <w:r w:rsidRPr="00892320">
        <w:t xml:space="preserve"> sujet de la pièce a en partie un </w:t>
      </w:r>
      <w:r w:rsidRPr="00892320">
        <w:rPr>
          <w:b/>
          <w:bCs/>
        </w:rPr>
        <w:t>sujet religieux</w:t>
      </w:r>
      <w:r w:rsidRPr="00892320">
        <w:t xml:space="preserve"> avec la volonté d’Antigone de</w:t>
      </w:r>
      <w:r>
        <w:t xml:space="preserve"> </w:t>
      </w:r>
      <w:r w:rsidRPr="00892320">
        <w:t>donner une sépulture à Polynice et le refus de cette soumission aux lois divines par Créon.</w:t>
      </w:r>
      <w:r>
        <w:t xml:space="preserve"> </w:t>
      </w:r>
      <w:r w:rsidRPr="00892320">
        <w:t xml:space="preserve">Les dieux sont encore présents dans la personne de </w:t>
      </w:r>
      <w:r w:rsidRPr="00892320">
        <w:rPr>
          <w:b/>
          <w:bCs/>
        </w:rPr>
        <w:t>Tirésias</w:t>
      </w:r>
      <w:r w:rsidRPr="00892320">
        <w:t xml:space="preserve"> et ses présages qui sont des </w:t>
      </w:r>
      <w:r w:rsidRPr="00892320">
        <w:rPr>
          <w:b/>
          <w:bCs/>
        </w:rPr>
        <w:t>signes</w:t>
      </w:r>
      <w:r w:rsidRPr="008C5660">
        <w:rPr>
          <w:b/>
          <w:bCs/>
        </w:rPr>
        <w:t xml:space="preserve"> </w:t>
      </w:r>
      <w:r w:rsidRPr="00892320">
        <w:rPr>
          <w:b/>
          <w:bCs/>
        </w:rPr>
        <w:t>de la volonté divine</w:t>
      </w:r>
      <w:r w:rsidRPr="00892320">
        <w:t>.</w:t>
      </w:r>
      <w:r>
        <w:t xml:space="preserve"> </w:t>
      </w:r>
      <w:r w:rsidRPr="00892320">
        <w:t xml:space="preserve">Il existe un </w:t>
      </w:r>
      <w:r w:rsidRPr="00892320">
        <w:rPr>
          <w:b/>
          <w:bCs/>
        </w:rPr>
        <w:t>conflit</w:t>
      </w:r>
      <w:r w:rsidRPr="00892320">
        <w:t xml:space="preserve"> entre </w:t>
      </w:r>
      <w:r w:rsidRPr="00892320">
        <w:rPr>
          <w:b/>
          <w:bCs/>
        </w:rPr>
        <w:t>pouvoir politique humain</w:t>
      </w:r>
      <w:r w:rsidRPr="00892320">
        <w:t xml:space="preserve"> (qui veut privilégier un culte public) et</w:t>
      </w:r>
      <w:r>
        <w:t xml:space="preserve"> </w:t>
      </w:r>
      <w:r w:rsidRPr="008C5660">
        <w:rPr>
          <w:b/>
          <w:bCs/>
        </w:rPr>
        <w:t>pouvoir divin et absolu</w:t>
      </w:r>
      <w:r w:rsidRPr="00892320">
        <w:t>, plus traditionnel (où le culte des morts de la famille a sa place).</w:t>
      </w:r>
      <w:r>
        <w:t xml:space="preserve">  </w:t>
      </w:r>
      <w:r>
        <w:rPr>
          <w:b/>
          <w:bCs/>
          <w:sz w:val="40"/>
          <w:szCs w:val="40"/>
        </w:rPr>
        <w:br w:type="page"/>
      </w:r>
    </w:p>
    <w:p w:rsidR="00DE2F1B" w:rsidRPr="002436C1" w:rsidRDefault="002436C1" w:rsidP="002436C1">
      <w:pPr>
        <w:pBdr>
          <w:bottom w:val="single" w:sz="4" w:space="1" w:color="auto"/>
        </w:pBdr>
        <w:rPr>
          <w:b/>
          <w:bCs/>
          <w:sz w:val="40"/>
          <w:szCs w:val="40"/>
        </w:rPr>
      </w:pPr>
      <w:r w:rsidRPr="002436C1">
        <w:rPr>
          <w:rFonts w:cstheme="minorHAnsi"/>
          <w:b/>
          <w:noProof/>
          <w:sz w:val="40"/>
          <w:szCs w:val="40"/>
        </w:rPr>
        <w:lastRenderedPageBreak/>
        <w:drawing>
          <wp:anchor distT="0" distB="0" distL="114300" distR="114300" simplePos="0" relativeHeight="251659264" behindDoc="1" locked="0" layoutInCell="1" allowOverlap="1" wp14:anchorId="03B42D24" wp14:editId="32346A49">
            <wp:simplePos x="0" y="0"/>
            <wp:positionH relativeFrom="column">
              <wp:posOffset>-65591</wp:posOffset>
            </wp:positionH>
            <wp:positionV relativeFrom="paragraph">
              <wp:posOffset>65517</wp:posOffset>
            </wp:positionV>
            <wp:extent cx="2304415" cy="1586865"/>
            <wp:effectExtent l="38100" t="25400" r="248285" b="280035"/>
            <wp:wrapTight wrapText="bothSides">
              <wp:wrapPolygon edited="0">
                <wp:start x="2619" y="-346"/>
                <wp:lineTo x="0" y="0"/>
                <wp:lineTo x="-357" y="11064"/>
                <wp:lineTo x="-238" y="21782"/>
                <wp:lineTo x="0" y="22300"/>
                <wp:lineTo x="2381" y="24893"/>
                <wp:lineTo x="2500" y="25239"/>
                <wp:lineTo x="21070" y="25239"/>
                <wp:lineTo x="21189" y="24893"/>
                <wp:lineTo x="23570" y="22300"/>
                <wp:lineTo x="23808" y="19361"/>
                <wp:lineTo x="23808" y="5532"/>
                <wp:lineTo x="23570" y="2247"/>
                <wp:lineTo x="21546" y="0"/>
                <wp:lineTo x="20951" y="-346"/>
                <wp:lineTo x="2619" y="-346"/>
              </wp:wrapPolygon>
            </wp:wrapTight>
            <wp:docPr id="152221498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973666" name="Image 1498973666"/>
                    <pic:cNvPicPr/>
                  </pic:nvPicPr>
                  <pic:blipFill rotWithShape="1">
                    <a:blip r:embed="rId5">
                      <a:extLst>
                        <a:ext uri="{28A0092B-C50C-407E-A947-70E740481C1C}">
                          <a14:useLocalDpi xmlns:a14="http://schemas.microsoft.com/office/drawing/2010/main" val="0"/>
                        </a:ext>
                      </a:extLst>
                    </a:blip>
                    <a:srcRect l="6965" t="66715" r="74207" b="10235"/>
                    <a:stretch/>
                  </pic:blipFill>
                  <pic:spPr bwMode="auto">
                    <a:xfrm>
                      <a:off x="0" y="0"/>
                      <a:ext cx="2304415" cy="158686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2F1B" w:rsidRPr="002436C1">
        <w:rPr>
          <w:b/>
          <w:bCs/>
          <w:sz w:val="40"/>
          <w:szCs w:val="40"/>
        </w:rPr>
        <w:t>Groupe 3 : Pourquoi les dieux sont-ils évoqués par les personnages ?</w:t>
      </w:r>
    </w:p>
    <w:p w:rsidR="00DE2F1B" w:rsidRDefault="00DE2F1B" w:rsidP="00DE2F1B"/>
    <w:p w:rsidR="00DE2F1B" w:rsidRDefault="00DE2F1B" w:rsidP="00DE2F1B">
      <w:pPr>
        <w:pStyle w:val="Paragraphedeliste"/>
        <w:numPr>
          <w:ilvl w:val="0"/>
          <w:numId w:val="1"/>
        </w:numPr>
      </w:pPr>
      <w:r w:rsidRPr="00AE3F27">
        <w:rPr>
          <w:highlight w:val="yellow"/>
        </w:rPr>
        <w:t xml:space="preserve">Les dieux sont puissants. </w:t>
      </w:r>
      <w:r>
        <w:t>Ils interviennent dans la vie des humains et contrôlent leurs actions.</w:t>
      </w:r>
    </w:p>
    <w:p w:rsidR="00DE2F1B" w:rsidRPr="00EF1733" w:rsidRDefault="00DE2F1B" w:rsidP="00DE2F1B">
      <w:r w:rsidRPr="00EF1733">
        <w:t>Les seuls dieux que nomment</w:t>
      </w:r>
      <w:r w:rsidRPr="00B17E28">
        <w:rPr>
          <w:b/>
          <w:bCs/>
        </w:rPr>
        <w:t xml:space="preserve"> </w:t>
      </w:r>
      <w:r w:rsidRPr="00EF1733">
        <w:t>Créon et Antigone sont Zeus, Hadès et les dieux infernaux,</w:t>
      </w:r>
    </w:p>
    <w:p w:rsidR="00DE2F1B" w:rsidRPr="00EF1733" w:rsidRDefault="00DE2F1B" w:rsidP="00DE2F1B">
      <w:r w:rsidRPr="00EF1733">
        <w:t>Perséphone.</w:t>
      </w:r>
      <w:r>
        <w:t xml:space="preserve"> </w:t>
      </w:r>
      <w:r w:rsidRPr="00EF1733">
        <w:t>Le chœur fait référence dans le prologue (antistrophe 1) à Arès et à Zeus ; dans le</w:t>
      </w:r>
    </w:p>
    <w:p w:rsidR="00DE2F1B" w:rsidRPr="00EF1733" w:rsidRDefault="00DE2F1B" w:rsidP="00DE2F1B">
      <w:r w:rsidRPr="00EF1733">
        <w:t>stasimon 2 (strophe 2) à Zeus ; dans le stasimon 3 à Éros ; dans le stasimon 4 à Danaé, à Arès,</w:t>
      </w:r>
    </w:p>
    <w:p w:rsidR="00DE2F1B" w:rsidRDefault="00DE2F1B" w:rsidP="00DE2F1B">
      <w:r w:rsidRPr="00EF1733">
        <w:t>à Bacchus, aux Bacchantes, aux Muses, à Borée, à la Parque ; dans le stasimon 5 à Bacchus.</w:t>
      </w:r>
    </w:p>
    <w:p w:rsidR="00DE2F1B" w:rsidRDefault="00DE2F1B" w:rsidP="00DE2F1B"/>
    <w:p w:rsidR="00DE2F1B" w:rsidRPr="00892320" w:rsidRDefault="00DE2F1B" w:rsidP="00DE2F1B">
      <w:r w:rsidRPr="00892320">
        <w:t>La pièce est jouée à l’occasion des fêtes données en l’honneur de Dionysos. Ce dieu est</w:t>
      </w:r>
    </w:p>
    <w:p w:rsidR="00DE2F1B" w:rsidRDefault="00DE2F1B" w:rsidP="00DE2F1B">
      <w:r w:rsidRPr="00892320">
        <w:t>donc honoré par certains chants du chœur.</w:t>
      </w:r>
    </w:p>
    <w:p w:rsidR="00DE2F1B" w:rsidRDefault="00DE2F1B" w:rsidP="00DE2F1B"/>
    <w:p w:rsidR="00DE2F1B" w:rsidRDefault="00DE2F1B" w:rsidP="00DE2F1B">
      <w:pPr>
        <w:pStyle w:val="Paragraphedeliste"/>
        <w:numPr>
          <w:ilvl w:val="0"/>
          <w:numId w:val="1"/>
        </w:numPr>
      </w:pPr>
      <w:r>
        <w:t xml:space="preserve">Extérieurs à la volonté humaine, </w:t>
      </w:r>
      <w:r w:rsidRPr="00AE3F27">
        <w:rPr>
          <w:highlight w:val="yellow"/>
        </w:rPr>
        <w:t>les dieux organisent la vie et la mort des humains</w:t>
      </w:r>
      <w:r>
        <w:t xml:space="preserve">. </w:t>
      </w:r>
    </w:p>
    <w:p w:rsidR="00DE2F1B" w:rsidRPr="00892320" w:rsidRDefault="00DE2F1B" w:rsidP="00DE2F1B">
      <w:r>
        <w:t>Hadès, dieu des morts est honoré par les rituels rendus aux morts par les vivants : Antigone respecte ce rituel et honore Hadès</w:t>
      </w:r>
    </w:p>
    <w:p w:rsidR="002436C1" w:rsidRDefault="002436C1" w:rsidP="002436C1">
      <w:pPr>
        <w:jc w:val="both"/>
      </w:pPr>
      <w:r w:rsidRPr="00892320">
        <w:t>En outre le sujet de la pièce a en partie un sujet religieux avec la volonté d’Antigone de</w:t>
      </w:r>
      <w:r>
        <w:t xml:space="preserve"> </w:t>
      </w:r>
      <w:r w:rsidRPr="00892320">
        <w:t>donner une sépulture à Polynice et le refus de cette soumission aux lois divines par Créon.</w:t>
      </w:r>
      <w:r>
        <w:t xml:space="preserve"> </w:t>
      </w:r>
      <w:r w:rsidRPr="00892320">
        <w:t>Les dieux sont encore présents dans la personne de Tirésias et ses présages qui sont des signes</w:t>
      </w:r>
      <w:r>
        <w:t xml:space="preserve"> </w:t>
      </w:r>
      <w:r w:rsidRPr="00892320">
        <w:t>de la volonté divine.</w:t>
      </w:r>
      <w:r>
        <w:t xml:space="preserve"> </w:t>
      </w:r>
      <w:r w:rsidRPr="00892320">
        <w:t>Il existe un conflit entre pouvoir politique humain (qui veut privilégier un culte public) et</w:t>
      </w:r>
      <w:r>
        <w:t xml:space="preserve"> </w:t>
      </w:r>
      <w:r w:rsidRPr="00892320">
        <w:t>pouvoir divin et absolu, plus traditionnel (où le culte des morts de la famille a sa place).</w:t>
      </w:r>
      <w:r>
        <w:t xml:space="preserve"> </w:t>
      </w:r>
      <w:r w:rsidRPr="00892320">
        <w:t>Le culte privé des morts et les lois divines semblaient devoir guider une partie des</w:t>
      </w:r>
      <w:r>
        <w:t xml:space="preserve"> </w:t>
      </w:r>
      <w:r w:rsidRPr="00892320">
        <w:t>Athéniens attachés aux traditions : c’est la position représentée par le personnage d’Antigone</w:t>
      </w:r>
      <w:r>
        <w:t xml:space="preserve"> </w:t>
      </w:r>
      <w:r w:rsidRPr="00892320">
        <w:t>qui veut à tout prix donner une sépulture à son frère mort, comme l’exige la loi divine.</w:t>
      </w:r>
      <w:r>
        <w:t xml:space="preserve"> </w:t>
      </w:r>
      <w:r w:rsidRPr="00892320">
        <w:t>Les Athéniens connaissaient l’histoire d’Antigone, qui se plaçait dans le monde mythique des</w:t>
      </w:r>
      <w:r>
        <w:t xml:space="preserve"> </w:t>
      </w:r>
      <w:r w:rsidRPr="00892320">
        <w:t>dieux et des héros et qui était le jouet d’un destin auquel elle ne pouvait résister. Le spectacle</w:t>
      </w:r>
      <w:r>
        <w:t xml:space="preserve"> </w:t>
      </w:r>
      <w:r w:rsidRPr="00892320">
        <w:t>tragique permet au spectateur-citoyen athénien de prendre une distance avec le mythe et</w:t>
      </w:r>
      <w:r>
        <w:t xml:space="preserve"> </w:t>
      </w:r>
      <w:r w:rsidRPr="00892320">
        <w:t>d’entrevoir une solution possible et rationnelle</w:t>
      </w:r>
      <w:r>
        <w:t>.</w:t>
      </w:r>
    </w:p>
    <w:p w:rsidR="002436C1" w:rsidRDefault="002436C1" w:rsidP="00DE2F1B"/>
    <w:p w:rsidR="00DE2F1B" w:rsidRDefault="00DE2F1B" w:rsidP="00DE2F1B"/>
    <w:p w:rsidR="00DE2F1B" w:rsidRDefault="00DE2F1B" w:rsidP="00DE2F1B">
      <w:pPr>
        <w:pStyle w:val="Paragraphedeliste"/>
        <w:numPr>
          <w:ilvl w:val="0"/>
          <w:numId w:val="1"/>
        </w:numPr>
      </w:pPr>
      <w:r w:rsidRPr="00AE3F27">
        <w:rPr>
          <w:highlight w:val="yellow"/>
        </w:rPr>
        <w:t>Les dieux incarnent la justice : ils punissent les humains qui ne les honorent pas ou qui veulent les égaler.</w:t>
      </w:r>
      <w:r w:rsidR="00AE3F27">
        <w:t xml:space="preserve"> </w:t>
      </w:r>
      <w:r w:rsidR="00AE3F27">
        <w:t>Ce qu’ils décident est irrévocable</w:t>
      </w:r>
      <w:r w:rsidR="00AE3F27">
        <w:t>, ils sont le destin</w:t>
      </w:r>
      <w:r w:rsidR="00AE3F27">
        <w:t>.</w:t>
      </w:r>
    </w:p>
    <w:p w:rsidR="00DE2F1B" w:rsidRDefault="00DE2F1B" w:rsidP="002436C1">
      <w:pPr>
        <w:jc w:val="both"/>
      </w:pPr>
      <w:r>
        <w:t>Tirésias est l’intermédiaire des dieux, il maudit Créon</w:t>
      </w:r>
      <w:r w:rsidR="002436C1">
        <w:t xml:space="preserve">. </w:t>
      </w:r>
      <w:r w:rsidRPr="00892320">
        <w:t>La tragédie en effet ne se contente donc pas de raconter le mythe d’Antigone, elle le</w:t>
      </w:r>
      <w:r w:rsidR="002436C1">
        <w:t xml:space="preserve"> </w:t>
      </w:r>
      <w:r w:rsidRPr="00892320">
        <w:t>questionne pour en faire jaillir une valeur utile à la cité : la victoire suprême d’Antigone est</w:t>
      </w:r>
      <w:r w:rsidR="002436C1">
        <w:t xml:space="preserve"> </w:t>
      </w:r>
      <w:r w:rsidRPr="00892320">
        <w:t>remportée, au-delà de la mort, sur la volonté humaine qui regrette (</w:t>
      </w:r>
      <w:r w:rsidRPr="00892320">
        <w:rPr>
          <w:i/>
          <w:iCs/>
        </w:rPr>
        <w:t>cf</w:t>
      </w:r>
      <w:r w:rsidRPr="00892320">
        <w:t>. Créon). Le monstre est</w:t>
      </w:r>
      <w:r w:rsidR="002436C1">
        <w:t xml:space="preserve"> </w:t>
      </w:r>
      <w:r w:rsidRPr="00892320">
        <w:t>Créon qui, par son aveuglement prolongé, met en marche le malheur. Antigone accomplit le</w:t>
      </w:r>
      <w:r w:rsidR="002436C1">
        <w:t xml:space="preserve"> </w:t>
      </w:r>
      <w:r w:rsidRPr="00892320">
        <w:t>miracle de la volonté. La leçon que les Athéniens pouvaient tirer de ce mythe se trouve là.</w:t>
      </w:r>
    </w:p>
    <w:p w:rsidR="00DE2F1B" w:rsidRDefault="002436C1" w:rsidP="00DE2F1B">
      <w:r w:rsidRPr="002436C1">
        <w:rPr>
          <w:i/>
          <w:iCs/>
        </w:rPr>
        <w:t>Antigone</w:t>
      </w:r>
      <w:r>
        <w:t xml:space="preserve">, Edition </w:t>
      </w:r>
      <w:r w:rsidR="00DE2F1B">
        <w:t>Hatier</w:t>
      </w:r>
      <w:r>
        <w:t>, 2012</w:t>
      </w:r>
    </w:p>
    <w:p w:rsidR="00EC42A6" w:rsidRDefault="00EC42A6"/>
    <w:sectPr w:rsidR="00EC42A6" w:rsidSect="00DE2F1B">
      <w:pgSz w:w="11900" w:h="16840"/>
      <w:pgMar w:top="328" w:right="720" w:bottom="41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57B6C"/>
    <w:multiLevelType w:val="hybridMultilevel"/>
    <w:tmpl w:val="8DF44380"/>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CC3E38"/>
    <w:multiLevelType w:val="hybridMultilevel"/>
    <w:tmpl w:val="EA484E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8C4306E"/>
    <w:multiLevelType w:val="hybridMultilevel"/>
    <w:tmpl w:val="9AD2DB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79944282">
    <w:abstractNumId w:val="1"/>
  </w:num>
  <w:num w:numId="2" w16cid:durableId="98331753">
    <w:abstractNumId w:val="0"/>
  </w:num>
  <w:num w:numId="3" w16cid:durableId="1458840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1B"/>
    <w:rsid w:val="00090C60"/>
    <w:rsid w:val="002436C1"/>
    <w:rsid w:val="00316C40"/>
    <w:rsid w:val="004F74F6"/>
    <w:rsid w:val="00531FDC"/>
    <w:rsid w:val="00607BC0"/>
    <w:rsid w:val="00755555"/>
    <w:rsid w:val="007B2284"/>
    <w:rsid w:val="008A29A0"/>
    <w:rsid w:val="008C5660"/>
    <w:rsid w:val="00A30CDA"/>
    <w:rsid w:val="00AE3F27"/>
    <w:rsid w:val="00BC01E8"/>
    <w:rsid w:val="00DE2F1B"/>
    <w:rsid w:val="00EC42A6"/>
    <w:rsid w:val="00FD29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96F9C19"/>
  <w14:defaultImageDpi w14:val="32767"/>
  <w15:chartTrackingRefBased/>
  <w15:docId w15:val="{41669E4C-C8DC-CB4B-A703-CFBE37C3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2F1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2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777</Words>
  <Characters>4279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SOLIVO</dc:creator>
  <cp:keywords/>
  <dc:description/>
  <cp:lastModifiedBy>Marie SOLIVO</cp:lastModifiedBy>
  <cp:revision>4</cp:revision>
  <dcterms:created xsi:type="dcterms:W3CDTF">2024-12-22T13:43:00Z</dcterms:created>
  <dcterms:modified xsi:type="dcterms:W3CDTF">2024-12-22T13:59:00Z</dcterms:modified>
</cp:coreProperties>
</file>