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41493" w:rsidRPr="007F1D56" w:rsidRDefault="00523F08" w:rsidP="00641493">
      <w:pPr>
        <w:pBdr>
          <w:bottom w:val="single" w:sz="4" w:space="1" w:color="auto"/>
        </w:pBdr>
        <w:rPr>
          <w:b/>
          <w:bCs/>
          <w:sz w:val="40"/>
          <w:szCs w:val="40"/>
        </w:rPr>
      </w:pPr>
      <w:r>
        <w:rPr>
          <w:noProof/>
        </w:rPr>
        <w:drawing>
          <wp:anchor distT="0" distB="0" distL="114300" distR="114300" simplePos="0" relativeHeight="251659264" behindDoc="1" locked="0" layoutInCell="1" allowOverlap="1">
            <wp:simplePos x="0" y="0"/>
            <wp:positionH relativeFrom="column">
              <wp:posOffset>4773487</wp:posOffset>
            </wp:positionH>
            <wp:positionV relativeFrom="paragraph">
              <wp:posOffset>52675</wp:posOffset>
            </wp:positionV>
            <wp:extent cx="2011680" cy="1165860"/>
            <wp:effectExtent l="0" t="0" r="0" b="2540"/>
            <wp:wrapTight wrapText="bothSides">
              <wp:wrapPolygon edited="0">
                <wp:start x="0" y="0"/>
                <wp:lineTo x="0" y="21412"/>
                <wp:lineTo x="21409" y="21412"/>
                <wp:lineTo x="21409" y="0"/>
                <wp:lineTo x="0" y="0"/>
              </wp:wrapPolygon>
            </wp:wrapTight>
            <wp:docPr id="16499527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952764" name="Image 1649952764"/>
                    <pic:cNvPicPr/>
                  </pic:nvPicPr>
                  <pic:blipFill>
                    <a:blip r:embed="rId7">
                      <a:extLst>
                        <a:ext uri="{28A0092B-C50C-407E-A947-70E740481C1C}">
                          <a14:useLocalDpi xmlns:a14="http://schemas.microsoft.com/office/drawing/2010/main" val="0"/>
                        </a:ext>
                      </a:extLst>
                    </a:blip>
                    <a:stretch>
                      <a:fillRect/>
                    </a:stretch>
                  </pic:blipFill>
                  <pic:spPr>
                    <a:xfrm>
                      <a:off x="0" y="0"/>
                      <a:ext cx="2011680" cy="1165860"/>
                    </a:xfrm>
                    <a:prstGeom prst="rect">
                      <a:avLst/>
                    </a:prstGeom>
                  </pic:spPr>
                </pic:pic>
              </a:graphicData>
            </a:graphic>
            <wp14:sizeRelH relativeFrom="margin">
              <wp14:pctWidth>0</wp14:pctWidth>
            </wp14:sizeRelH>
            <wp14:sizeRelV relativeFrom="margin">
              <wp14:pctHeight>0</wp14:pctHeight>
            </wp14:sizeRelV>
          </wp:anchor>
        </w:drawing>
      </w:r>
      <w:r w:rsidR="00641493" w:rsidRPr="007F1D56">
        <w:rPr>
          <w:b/>
          <w:bCs/>
          <w:sz w:val="40"/>
          <w:szCs w:val="40"/>
        </w:rPr>
        <w:t>Portraits d’Antigone et d’Ismène</w:t>
      </w:r>
    </w:p>
    <w:p w:rsidR="00641493" w:rsidRDefault="00641493" w:rsidP="00641493">
      <w:pPr>
        <w:rPr>
          <w:b/>
          <w:bCs/>
        </w:rPr>
      </w:pPr>
    </w:p>
    <w:p w:rsidR="00641493" w:rsidRDefault="00641493" w:rsidP="00641493">
      <w:pPr>
        <w:rPr>
          <w:b/>
          <w:bCs/>
        </w:rPr>
      </w:pPr>
      <w:r>
        <w:rPr>
          <w:b/>
          <w:bCs/>
        </w:rPr>
        <w:t xml:space="preserve">Objectifs : </w:t>
      </w:r>
      <w:proofErr w:type="spellStart"/>
      <w:r w:rsidR="00B406F5">
        <w:rPr>
          <w:b/>
          <w:bCs/>
        </w:rPr>
        <w:t>EDL</w:t>
      </w:r>
      <w:proofErr w:type="spellEnd"/>
      <w:r w:rsidR="00B406F5">
        <w:rPr>
          <w:b/>
          <w:bCs/>
        </w:rPr>
        <w:t xml:space="preserve"> utiliser les phrases complexes </w:t>
      </w:r>
    </w:p>
    <w:p w:rsidR="00641493" w:rsidRPr="009B7093" w:rsidRDefault="00641493" w:rsidP="00641493">
      <w:r w:rsidRPr="009B7093">
        <w:t>Manipuler le vocabulaire et vérifier la compréhension</w:t>
      </w:r>
      <w:r>
        <w:t xml:space="preserve"> (diagnostic initial</w:t>
      </w:r>
      <w:r w:rsidR="00E472EB">
        <w:t xml:space="preserve"> </w:t>
      </w:r>
      <w:r>
        <w:t>sur la compréhension du mythe et rétroaction immédiate)</w:t>
      </w:r>
    </w:p>
    <w:p w:rsidR="00641493" w:rsidRPr="009B7093" w:rsidRDefault="00523F08" w:rsidP="00641493">
      <w:r>
        <w:rPr>
          <w:noProof/>
        </w:rPr>
        <mc:AlternateContent>
          <mc:Choice Requires="wps">
            <w:drawing>
              <wp:anchor distT="0" distB="0" distL="114300" distR="114300" simplePos="0" relativeHeight="251661312" behindDoc="1" locked="0" layoutInCell="1" allowOverlap="1" wp14:anchorId="3D1E6940" wp14:editId="52B89A5C">
                <wp:simplePos x="0" y="0"/>
                <wp:positionH relativeFrom="column">
                  <wp:posOffset>5263116</wp:posOffset>
                </wp:positionH>
                <wp:positionV relativeFrom="paragraph">
                  <wp:posOffset>206670</wp:posOffset>
                </wp:positionV>
                <wp:extent cx="1547495" cy="635"/>
                <wp:effectExtent l="0" t="0" r="1905" b="12065"/>
                <wp:wrapTight wrapText="bothSides">
                  <wp:wrapPolygon edited="0">
                    <wp:start x="0" y="0"/>
                    <wp:lineTo x="0" y="0"/>
                    <wp:lineTo x="21449" y="0"/>
                    <wp:lineTo x="21449" y="0"/>
                    <wp:lineTo x="0" y="0"/>
                  </wp:wrapPolygon>
                </wp:wrapTight>
                <wp:docPr id="1719546989" name="Zone de texte 1"/>
                <wp:cNvGraphicFramePr/>
                <a:graphic xmlns:a="http://schemas.openxmlformats.org/drawingml/2006/main">
                  <a:graphicData uri="http://schemas.microsoft.com/office/word/2010/wordprocessingShape">
                    <wps:wsp>
                      <wps:cNvSpPr txBox="1"/>
                      <wps:spPr>
                        <a:xfrm>
                          <a:off x="0" y="0"/>
                          <a:ext cx="1547495" cy="635"/>
                        </a:xfrm>
                        <a:prstGeom prst="rect">
                          <a:avLst/>
                        </a:prstGeom>
                        <a:solidFill>
                          <a:prstClr val="white"/>
                        </a:solidFill>
                        <a:ln>
                          <a:noFill/>
                        </a:ln>
                      </wps:spPr>
                      <wps:txbx>
                        <w:txbxContent>
                          <w:p w:rsidR="00523F08" w:rsidRPr="0020146D" w:rsidRDefault="00523F08" w:rsidP="00523F08">
                            <w:pPr>
                              <w:pStyle w:val="Lgende"/>
                              <w:rPr>
                                <w:b/>
                                <w:bCs/>
                                <w:i w:val="0"/>
                                <w:iCs w:val="0"/>
                                <w:noProof/>
                                <w:sz w:val="36"/>
                                <w:szCs w:val="36"/>
                              </w:rPr>
                            </w:pPr>
                            <w:r w:rsidRPr="0020146D">
                              <w:rPr>
                                <w:sz w:val="16"/>
                                <w:szCs w:val="16"/>
                              </w:rPr>
                              <w:t>Antigone</w:t>
                            </w:r>
                            <w:r w:rsidRPr="0020146D">
                              <w:rPr>
                                <w:i w:val="0"/>
                                <w:iCs w:val="0"/>
                                <w:sz w:val="16"/>
                                <w:szCs w:val="16"/>
                              </w:rPr>
                              <w:t xml:space="preserve">, C. Bruneau et G. </w:t>
                            </w:r>
                            <w:proofErr w:type="spellStart"/>
                            <w:r w:rsidRPr="0020146D">
                              <w:rPr>
                                <w:i w:val="0"/>
                                <w:iCs w:val="0"/>
                                <w:sz w:val="16"/>
                                <w:szCs w:val="16"/>
                              </w:rPr>
                              <w:t>Bagueira</w:t>
                            </w:r>
                            <w:proofErr w:type="spellEnd"/>
                            <w:r w:rsidRPr="0020146D">
                              <w:rPr>
                                <w:i w:val="0"/>
                                <w:iCs w:val="0"/>
                                <w:sz w:val="16"/>
                                <w:szCs w:val="16"/>
                              </w:rPr>
                              <w:t>, éd. Glénat,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D1E6940" id="_x0000_t202" coordsize="21600,21600" o:spt="202" path="m,l,21600r21600,l21600,xe">
                <v:stroke joinstyle="miter"/>
                <v:path gradientshapeok="t" o:connecttype="rect"/>
              </v:shapetype>
              <v:shape id="Zone de texte 1" o:spid="_x0000_s1026" type="#_x0000_t202" style="position:absolute;margin-left:414.4pt;margin-top:16.25pt;width:121.85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" stroked="f">
                <v:textbox style="mso-fit-shape-to-text:t" inset="0,0,0,0">
                  <w:txbxContent>
                    <w:p w:rsidR="00523F08" w:rsidRPr="0020146D" w:rsidRDefault="00523F08" w:rsidP="00523F08">
                      <w:pPr>
                        <w:pStyle w:val="Lgende"/>
                        <w:rPr>
                          <w:b/>
                          <w:bCs/>
                          <w:i w:val="0"/>
                          <w:iCs w:val="0"/>
                          <w:noProof/>
                          <w:sz w:val="36"/>
                          <w:szCs w:val="36"/>
                        </w:rPr>
                      </w:pPr>
                      <w:r w:rsidRPr="0020146D">
                        <w:rPr>
                          <w:sz w:val="16"/>
                          <w:szCs w:val="16"/>
                        </w:rPr>
                        <w:t>Antigone</w:t>
                      </w:r>
                      <w:r w:rsidRPr="0020146D">
                        <w:rPr>
                          <w:i w:val="0"/>
                          <w:iCs w:val="0"/>
                          <w:sz w:val="16"/>
                          <w:szCs w:val="16"/>
                        </w:rPr>
                        <w:t xml:space="preserve">, C. Bruneau et G. </w:t>
                      </w:r>
                      <w:proofErr w:type="spellStart"/>
                      <w:r w:rsidRPr="0020146D">
                        <w:rPr>
                          <w:i w:val="0"/>
                          <w:iCs w:val="0"/>
                          <w:sz w:val="16"/>
                          <w:szCs w:val="16"/>
                        </w:rPr>
                        <w:t>Bagueira</w:t>
                      </w:r>
                      <w:proofErr w:type="spellEnd"/>
                      <w:r w:rsidRPr="0020146D">
                        <w:rPr>
                          <w:i w:val="0"/>
                          <w:iCs w:val="0"/>
                          <w:sz w:val="16"/>
                          <w:szCs w:val="16"/>
                        </w:rPr>
                        <w:t>, éd. Glénat, 2017</w:t>
                      </w:r>
                    </w:p>
                  </w:txbxContent>
                </v:textbox>
                <w10:wrap type="tight"/>
              </v:shape>
            </w:pict>
          </mc:Fallback>
        </mc:AlternateContent>
      </w:r>
      <w:r w:rsidR="00641493" w:rsidRPr="009B7093">
        <w:t>Identifier ce qui est commun aux deux sœurs, ce qui les sépare, les oppose, ce qui les motive.</w:t>
      </w:r>
    </w:p>
    <w:p w:rsidR="00523F08" w:rsidRDefault="00523F08" w:rsidP="00641493"/>
    <w:p w:rsidR="00641493" w:rsidRPr="009B7093" w:rsidRDefault="00641493" w:rsidP="00641493">
      <w:r w:rsidRPr="009B7093">
        <w:t>Écriture brève</w:t>
      </w:r>
      <w:r w:rsidR="00E472EB">
        <w:t xml:space="preserve"> 1</w:t>
      </w:r>
      <w:r w:rsidRPr="009B7093">
        <w:t xml:space="preserve"> </w:t>
      </w:r>
      <w:r>
        <w:t xml:space="preserve">(entrainement à l’écriture + </w:t>
      </w:r>
      <w:proofErr w:type="spellStart"/>
      <w:r>
        <w:t>EDL</w:t>
      </w:r>
      <w:proofErr w:type="spellEnd"/>
      <w:r>
        <w:t> : phrase simple et complexe)</w:t>
      </w:r>
    </w:p>
    <w:p w:rsidR="00641493" w:rsidRDefault="00523F08" w:rsidP="00641493">
      <w:pPr>
        <w:rPr>
          <w:b/>
          <w:bCs/>
        </w:rPr>
      </w:pPr>
      <w:r>
        <w:rPr>
          <w:noProof/>
        </w:rPr>
        <w:drawing>
          <wp:anchor distT="0" distB="0" distL="114300" distR="114300" simplePos="0" relativeHeight="251658240" behindDoc="1" locked="0" layoutInCell="1" allowOverlap="1">
            <wp:simplePos x="0" y="0"/>
            <wp:positionH relativeFrom="column">
              <wp:posOffset>5560665</wp:posOffset>
            </wp:positionH>
            <wp:positionV relativeFrom="paragraph">
              <wp:posOffset>132627</wp:posOffset>
            </wp:positionV>
            <wp:extent cx="1198800" cy="2444400"/>
            <wp:effectExtent l="0" t="0" r="0" b="0"/>
            <wp:wrapTight wrapText="bothSides">
              <wp:wrapPolygon edited="0">
                <wp:start x="0" y="0"/>
                <wp:lineTo x="0" y="21437"/>
                <wp:lineTo x="21291" y="21437"/>
                <wp:lineTo x="21291" y="0"/>
                <wp:lineTo x="0" y="0"/>
              </wp:wrapPolygon>
            </wp:wrapTight>
            <wp:docPr id="36403604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036049" name="Image 364036049"/>
                    <pic:cNvPicPr/>
                  </pic:nvPicPr>
                  <pic:blipFill>
                    <a:blip r:embed="rId8">
                      <a:extLst>
                        <a:ext uri="{28A0092B-C50C-407E-A947-70E740481C1C}">
                          <a14:useLocalDpi xmlns:a14="http://schemas.microsoft.com/office/drawing/2010/main" val="0"/>
                        </a:ext>
                      </a:extLst>
                    </a:blip>
                    <a:stretch>
                      <a:fillRect/>
                    </a:stretch>
                  </pic:blipFill>
                  <pic:spPr>
                    <a:xfrm>
                      <a:off x="0" y="0"/>
                      <a:ext cx="1198800" cy="2444400"/>
                    </a:xfrm>
                    <a:prstGeom prst="rect">
                      <a:avLst/>
                    </a:prstGeom>
                  </pic:spPr>
                </pic:pic>
              </a:graphicData>
            </a:graphic>
            <wp14:sizeRelH relativeFrom="margin">
              <wp14:pctWidth>0</wp14:pctWidth>
            </wp14:sizeRelH>
            <wp14:sizeRelV relativeFrom="margin">
              <wp14:pctHeight>0</wp14:pctHeight>
            </wp14:sizeRelV>
          </wp:anchor>
        </w:drawing>
      </w:r>
    </w:p>
    <w:p w:rsidR="005358C2" w:rsidRPr="007A324F" w:rsidRDefault="005358C2" w:rsidP="005358C2">
      <w:pPr>
        <w:rPr>
          <w:rFonts w:cstheme="minorHAnsi"/>
          <w:b/>
          <w:bCs/>
        </w:rPr>
      </w:pPr>
    </w:p>
    <w:p w:rsidR="005358C2" w:rsidRDefault="005358C2" w:rsidP="005358C2">
      <w:pPr>
        <w:pStyle w:val="Paragraphedeliste"/>
        <w:numPr>
          <w:ilvl w:val="0"/>
          <w:numId w:val="2"/>
        </w:numPr>
        <w:rPr>
          <w:rFonts w:cstheme="minorHAnsi"/>
          <w:b/>
          <w:bCs/>
        </w:rPr>
      </w:pPr>
      <w:r w:rsidRPr="007A324F">
        <w:rPr>
          <w:rFonts w:cstheme="minorHAnsi"/>
          <w:b/>
          <w:bCs/>
        </w:rPr>
        <w:t xml:space="preserve">Collectivement (oral) : </w:t>
      </w:r>
      <w:r w:rsidRPr="007A324F">
        <w:rPr>
          <w:rFonts w:cstheme="minorHAnsi"/>
        </w:rPr>
        <w:t>Créer une boîte à mots pour caractériser les deux sœurs et rédiger le portrait ; l’enrichir au fur et à mesure de leur écriture</w:t>
      </w:r>
      <w:r w:rsidRPr="007A324F">
        <w:rPr>
          <w:rFonts w:cstheme="minorHAnsi"/>
          <w:b/>
          <w:bCs/>
        </w:rPr>
        <w:t> </w:t>
      </w:r>
    </w:p>
    <w:p w:rsidR="00523F08" w:rsidRPr="007A324F" w:rsidRDefault="00523F08" w:rsidP="00523F08">
      <w:pPr>
        <w:pStyle w:val="Paragraphedeliste"/>
        <w:ind w:left="360"/>
        <w:rPr>
          <w:rFonts w:cstheme="minorHAnsi"/>
          <w:b/>
          <w:bCs/>
        </w:rPr>
      </w:pPr>
    </w:p>
    <w:p w:rsidR="005358C2" w:rsidRDefault="005358C2" w:rsidP="005358C2">
      <w:pPr>
        <w:pStyle w:val="Paragraphedeliste"/>
        <w:numPr>
          <w:ilvl w:val="0"/>
          <w:numId w:val="2"/>
        </w:numPr>
        <w:rPr>
          <w:rFonts w:cstheme="minorHAnsi"/>
        </w:rPr>
      </w:pPr>
      <w:r w:rsidRPr="007A324F">
        <w:rPr>
          <w:rFonts w:cstheme="minorHAnsi"/>
          <w:b/>
          <w:bCs/>
        </w:rPr>
        <w:t xml:space="preserve">Individuellement </w:t>
      </w:r>
      <w:r w:rsidRPr="007A324F">
        <w:rPr>
          <w:rFonts w:cstheme="minorHAnsi"/>
        </w:rPr>
        <w:t>Écrire : les écrits intermédiaires aident pour structurer et améliorer un texte + introduire les rapports logiques</w:t>
      </w:r>
    </w:p>
    <w:p w:rsidR="00523F08" w:rsidRPr="00523F08" w:rsidRDefault="00523F08" w:rsidP="00523F08">
      <w:pPr>
        <w:rPr>
          <w:rFonts w:cstheme="minorHAnsi"/>
        </w:rPr>
      </w:pPr>
    </w:p>
    <w:p w:rsidR="005358C2" w:rsidRPr="007A324F" w:rsidRDefault="005358C2" w:rsidP="005358C2">
      <w:pPr>
        <w:pStyle w:val="Paragraphedeliste"/>
        <w:numPr>
          <w:ilvl w:val="0"/>
          <w:numId w:val="2"/>
        </w:numPr>
        <w:rPr>
          <w:rFonts w:cstheme="minorHAnsi"/>
        </w:rPr>
      </w:pPr>
      <w:r w:rsidRPr="007A324F">
        <w:rPr>
          <w:rFonts w:cstheme="minorHAnsi"/>
          <w:b/>
          <w:bCs/>
        </w:rPr>
        <w:t>relecture et réécriture</w:t>
      </w:r>
      <w:r w:rsidRPr="007A324F">
        <w:rPr>
          <w:rFonts w:cstheme="minorHAnsi"/>
        </w:rPr>
        <w:t> : l’enseignant observe le processus d’écriture /la régulation/et peut proposer une évaluation.</w:t>
      </w:r>
    </w:p>
    <w:p w:rsidR="00E472EB" w:rsidRDefault="00E472EB" w:rsidP="005358C2">
      <w:pPr>
        <w:rPr>
          <w:rFonts w:cstheme="minorHAnsi"/>
        </w:rPr>
      </w:pPr>
    </w:p>
    <w:p w:rsidR="00523F08" w:rsidRDefault="00523F08" w:rsidP="005358C2">
      <w:pPr>
        <w:rPr>
          <w:rFonts w:cstheme="minorHAnsi"/>
        </w:rPr>
      </w:pPr>
    </w:p>
    <w:p w:rsidR="00523F08" w:rsidRDefault="00523F08" w:rsidP="005358C2">
      <w:pPr>
        <w:rPr>
          <w:rFonts w:cstheme="minorHAnsi"/>
        </w:rPr>
      </w:pPr>
    </w:p>
    <w:p w:rsidR="005358C2" w:rsidRPr="00E472EB" w:rsidRDefault="005358C2" w:rsidP="005358C2">
      <w:pPr>
        <w:rPr>
          <w:rFonts w:cstheme="minorHAnsi"/>
          <w:b/>
          <w:bCs/>
        </w:rPr>
      </w:pPr>
      <w:r w:rsidRPr="00E472EB">
        <w:rPr>
          <w:rFonts w:cstheme="minorHAnsi"/>
          <w:b/>
          <w:bCs/>
        </w:rPr>
        <w:t xml:space="preserve">Production : </w:t>
      </w:r>
    </w:p>
    <w:p w:rsidR="005358C2" w:rsidRPr="007A324F" w:rsidRDefault="005358C2" w:rsidP="005358C2">
      <w:pPr>
        <w:rPr>
          <w:rFonts w:cstheme="minorHAnsi"/>
        </w:rPr>
      </w:pPr>
      <w:r w:rsidRPr="007A324F">
        <w:rPr>
          <w:rFonts w:cstheme="minorHAnsi"/>
        </w:rPr>
        <w:t xml:space="preserve">rédiger une première version du portrait sur le cahier ; lecture et auto-évaluation ou évaluation par un pair et version 2 à rédiger (cahier) : double page des portraits (Antigone, Ismène, Créon, Hémon) ; à conserver pour la comparaison avec le prologue d’Anouilh. </w:t>
      </w:r>
    </w:p>
    <w:p w:rsidR="00523F08" w:rsidRDefault="00523F08" w:rsidP="005358C2">
      <w:pPr>
        <w:rPr>
          <w:rFonts w:cstheme="minorHAnsi"/>
          <w:b/>
          <w:bCs/>
        </w:rPr>
      </w:pPr>
    </w:p>
    <w:p w:rsidR="005358C2" w:rsidRPr="007A324F" w:rsidRDefault="005358C2" w:rsidP="005358C2">
      <w:pPr>
        <w:rPr>
          <w:rFonts w:cstheme="minorHAnsi"/>
        </w:rPr>
      </w:pPr>
      <w:r w:rsidRPr="00523F08">
        <w:rPr>
          <w:rFonts w:cstheme="minorHAnsi"/>
          <w:b/>
          <w:bCs/>
        </w:rPr>
        <w:t>Interaction et motivation</w:t>
      </w:r>
      <w:r w:rsidRPr="007A324F">
        <w:rPr>
          <w:rFonts w:cstheme="minorHAnsi"/>
        </w:rPr>
        <w:t> : Les portraits peuvent aussi être présentés sous la forme de marque-page</w:t>
      </w:r>
      <w:r w:rsidR="00E472EB">
        <w:rPr>
          <w:rFonts w:cstheme="minorHAnsi"/>
        </w:rPr>
        <w:t>s</w:t>
      </w:r>
      <w:r w:rsidRPr="007A324F">
        <w:rPr>
          <w:rFonts w:cstheme="minorHAnsi"/>
        </w:rPr>
        <w:t xml:space="preserve"> à partager avec les autres élèves.</w:t>
      </w:r>
    </w:p>
    <w:p w:rsidR="005358C2" w:rsidRDefault="005358C2" w:rsidP="005358C2">
      <w:pPr>
        <w:rPr>
          <w:rFonts w:cstheme="minorHAnsi"/>
          <w:b/>
          <w:bCs/>
        </w:rPr>
      </w:pPr>
    </w:p>
    <w:p w:rsidR="005358C2" w:rsidRDefault="005358C2" w:rsidP="005358C2">
      <w:pPr>
        <w:rPr>
          <w:rFonts w:cstheme="minorHAnsi"/>
          <w:b/>
          <w:bCs/>
        </w:rPr>
      </w:pPr>
    </w:p>
    <w:p w:rsidR="005358C2" w:rsidRPr="007A324F" w:rsidRDefault="005358C2" w:rsidP="005358C2">
      <w:pPr>
        <w:rPr>
          <w:rFonts w:cstheme="minorHAnsi"/>
          <w:b/>
          <w:bCs/>
        </w:rPr>
      </w:pPr>
      <w:r w:rsidRPr="007A324F">
        <w:rPr>
          <w:rFonts w:cstheme="minorHAnsi"/>
          <w:b/>
          <w:bCs/>
        </w:rPr>
        <w:t>Boîte à mots (exemple en diversification si besoin)</w:t>
      </w:r>
    </w:p>
    <w:p w:rsidR="005358C2" w:rsidRPr="007A324F" w:rsidRDefault="005358C2" w:rsidP="005358C2">
      <w:pPr>
        <w:rPr>
          <w:rFonts w:cstheme="minorHAnsi"/>
          <w:b/>
          <w:bCs/>
        </w:rPr>
      </w:pPr>
    </w:p>
    <w:tbl>
      <w:tblPr>
        <w:tblStyle w:val="Grilledutableau"/>
        <w:tblW w:w="0" w:type="auto"/>
        <w:tblLook w:val="04A0" w:firstRow="1" w:lastRow="0" w:firstColumn="1" w:lastColumn="0" w:noHBand="0" w:noVBand="1"/>
      </w:tblPr>
      <w:tblGrid>
        <w:gridCol w:w="5225"/>
        <w:gridCol w:w="5225"/>
      </w:tblGrid>
      <w:tr w:rsidR="005358C2" w:rsidRPr="007A324F" w:rsidTr="00477AFA">
        <w:tc>
          <w:tcPr>
            <w:tcW w:w="10450" w:type="dxa"/>
            <w:gridSpan w:val="2"/>
          </w:tcPr>
          <w:p w:rsidR="005358C2" w:rsidRPr="007A324F" w:rsidRDefault="005358C2" w:rsidP="00477AFA">
            <w:pPr>
              <w:rPr>
                <w:rFonts w:cstheme="minorHAnsi"/>
              </w:rPr>
            </w:pPr>
            <w:r w:rsidRPr="007A324F">
              <w:rPr>
                <w:rFonts w:cstheme="minorHAnsi"/>
              </w:rPr>
              <w:t>Filles d’Œdipe ; Créon, leur oncle, roi de Thèbes ; famille des Labdacides ; leurs deux frères, Étéocle et Polynice morts, ils se sont entretués</w:t>
            </w:r>
          </w:p>
          <w:p w:rsidR="005358C2" w:rsidRPr="007A324F" w:rsidRDefault="005358C2" w:rsidP="00477AFA">
            <w:pPr>
              <w:rPr>
                <w:rFonts w:cstheme="minorHAnsi"/>
              </w:rPr>
            </w:pPr>
            <w:r w:rsidRPr="007A324F">
              <w:rPr>
                <w:rFonts w:cstheme="minorHAnsi"/>
              </w:rPr>
              <w:t xml:space="preserve">Grèce ; femme dans l’espace privé, pas de parole politique ; Hadès, piété, respect des dieux ; les déesses Érinyes </w:t>
            </w:r>
          </w:p>
        </w:tc>
      </w:tr>
      <w:tr w:rsidR="005358C2" w:rsidRPr="007A324F" w:rsidTr="00477AFA">
        <w:tc>
          <w:tcPr>
            <w:tcW w:w="5225" w:type="dxa"/>
          </w:tcPr>
          <w:p w:rsidR="005358C2" w:rsidRPr="007A324F" w:rsidRDefault="005358C2" w:rsidP="00477AFA">
            <w:pPr>
              <w:rPr>
                <w:rFonts w:cstheme="minorHAnsi"/>
              </w:rPr>
            </w:pPr>
            <w:r w:rsidRPr="007A324F">
              <w:rPr>
                <w:rFonts w:cstheme="minorHAnsi"/>
              </w:rPr>
              <w:t xml:space="preserve">Malheur </w:t>
            </w:r>
          </w:p>
          <w:p w:rsidR="005358C2" w:rsidRPr="007A324F" w:rsidRDefault="005358C2" w:rsidP="00477AFA">
            <w:pPr>
              <w:rPr>
                <w:rFonts w:cstheme="minorHAnsi"/>
              </w:rPr>
            </w:pPr>
            <w:r w:rsidRPr="007A324F">
              <w:rPr>
                <w:rFonts w:cstheme="minorHAnsi"/>
              </w:rPr>
              <w:t>Famille (noble sang)</w:t>
            </w:r>
          </w:p>
          <w:p w:rsidR="005358C2" w:rsidRPr="007A324F" w:rsidRDefault="005358C2" w:rsidP="00477AFA">
            <w:pPr>
              <w:rPr>
                <w:rFonts w:cstheme="minorHAnsi"/>
              </w:rPr>
            </w:pPr>
            <w:r w:rsidRPr="007A324F">
              <w:rPr>
                <w:rFonts w:cstheme="minorHAnsi"/>
              </w:rPr>
              <w:t>Action</w:t>
            </w:r>
          </w:p>
          <w:p w:rsidR="005358C2" w:rsidRPr="007A324F" w:rsidRDefault="005358C2" w:rsidP="00477AFA">
            <w:pPr>
              <w:rPr>
                <w:rFonts w:cstheme="minorHAnsi"/>
              </w:rPr>
            </w:pPr>
            <w:r w:rsidRPr="007A324F">
              <w:rPr>
                <w:rFonts w:cstheme="minorHAnsi"/>
              </w:rPr>
              <w:t>Noblesse, gloire</w:t>
            </w:r>
          </w:p>
          <w:p w:rsidR="005358C2" w:rsidRPr="007A324F" w:rsidRDefault="005358C2" w:rsidP="00477AFA">
            <w:pPr>
              <w:rPr>
                <w:rFonts w:cstheme="minorHAnsi"/>
              </w:rPr>
            </w:pPr>
            <w:r w:rsidRPr="007A324F">
              <w:rPr>
                <w:rFonts w:cstheme="minorHAnsi"/>
              </w:rPr>
              <w:t>Piété, morts, cadavre, mise en terre, lois les plus sacrées</w:t>
            </w:r>
          </w:p>
          <w:p w:rsidR="005358C2" w:rsidRPr="007A324F" w:rsidRDefault="005358C2" w:rsidP="00477AFA">
            <w:pPr>
              <w:rPr>
                <w:rFonts w:cstheme="minorHAnsi"/>
              </w:rPr>
            </w:pPr>
            <w:r w:rsidRPr="007A324F">
              <w:rPr>
                <w:rFonts w:cstheme="minorHAnsi"/>
              </w:rPr>
              <w:t>Détermination, courage (maux)</w:t>
            </w:r>
          </w:p>
          <w:p w:rsidR="005358C2" w:rsidRPr="007A324F" w:rsidRDefault="005358C2" w:rsidP="00477AFA">
            <w:pPr>
              <w:rPr>
                <w:rFonts w:cstheme="minorHAnsi"/>
              </w:rPr>
            </w:pPr>
          </w:p>
        </w:tc>
        <w:tc>
          <w:tcPr>
            <w:tcW w:w="5225" w:type="dxa"/>
          </w:tcPr>
          <w:p w:rsidR="005358C2" w:rsidRPr="007A324F" w:rsidRDefault="005358C2" w:rsidP="00477AFA">
            <w:pPr>
              <w:rPr>
                <w:rFonts w:cstheme="minorHAnsi"/>
              </w:rPr>
            </w:pPr>
            <w:r w:rsidRPr="007A324F">
              <w:rPr>
                <w:rFonts w:cstheme="minorHAnsi"/>
              </w:rPr>
              <w:t xml:space="preserve">Malheur </w:t>
            </w:r>
          </w:p>
          <w:p w:rsidR="005358C2" w:rsidRPr="007A324F" w:rsidRDefault="005358C2" w:rsidP="00477AFA">
            <w:pPr>
              <w:rPr>
                <w:rFonts w:cstheme="minorHAnsi"/>
              </w:rPr>
            </w:pPr>
            <w:r w:rsidRPr="007A324F">
              <w:rPr>
                <w:rFonts w:cstheme="minorHAnsi"/>
              </w:rPr>
              <w:t>Famille</w:t>
            </w:r>
          </w:p>
          <w:p w:rsidR="005358C2" w:rsidRPr="007A324F" w:rsidRDefault="005358C2" w:rsidP="00477AFA">
            <w:pPr>
              <w:rPr>
                <w:rFonts w:cstheme="minorHAnsi"/>
              </w:rPr>
            </w:pPr>
            <w:r w:rsidRPr="007A324F">
              <w:rPr>
                <w:rFonts w:cstheme="minorHAnsi"/>
              </w:rPr>
              <w:t>Impuissance, soumise</w:t>
            </w:r>
          </w:p>
          <w:p w:rsidR="005358C2" w:rsidRPr="007A324F" w:rsidRDefault="005358C2" w:rsidP="00477AFA">
            <w:pPr>
              <w:rPr>
                <w:rFonts w:cstheme="minorHAnsi"/>
              </w:rPr>
            </w:pPr>
            <w:r w:rsidRPr="007A324F">
              <w:rPr>
                <w:rFonts w:cstheme="minorHAnsi"/>
              </w:rPr>
              <w:t>Convenance, être à sa place, femme</w:t>
            </w:r>
          </w:p>
          <w:p w:rsidR="005358C2" w:rsidRPr="007A324F" w:rsidRDefault="005358C2" w:rsidP="00477AFA">
            <w:pPr>
              <w:rPr>
                <w:rFonts w:cstheme="minorHAnsi"/>
              </w:rPr>
            </w:pPr>
            <w:r w:rsidRPr="007A324F">
              <w:rPr>
                <w:rFonts w:cstheme="minorHAnsi"/>
              </w:rPr>
              <w:t>Loi, édit, ville, pouvoir</w:t>
            </w:r>
          </w:p>
          <w:p w:rsidR="005358C2" w:rsidRPr="007A324F" w:rsidRDefault="005358C2" w:rsidP="00477AFA">
            <w:pPr>
              <w:rPr>
                <w:rFonts w:cstheme="minorHAnsi"/>
              </w:rPr>
            </w:pPr>
            <w:r w:rsidRPr="007A324F">
              <w:rPr>
                <w:rFonts w:cstheme="minorHAnsi"/>
              </w:rPr>
              <w:t xml:space="preserve">Terreur </w:t>
            </w:r>
          </w:p>
          <w:p w:rsidR="005358C2" w:rsidRPr="007A324F" w:rsidRDefault="005358C2" w:rsidP="00477AFA">
            <w:pPr>
              <w:rPr>
                <w:rFonts w:cstheme="minorHAnsi"/>
              </w:rPr>
            </w:pPr>
          </w:p>
        </w:tc>
      </w:tr>
      <w:tr w:rsidR="005358C2" w:rsidRPr="007A324F" w:rsidTr="00477AFA">
        <w:tc>
          <w:tcPr>
            <w:tcW w:w="5225" w:type="dxa"/>
          </w:tcPr>
          <w:p w:rsidR="005358C2" w:rsidRPr="007A324F" w:rsidRDefault="005358C2" w:rsidP="00477AFA">
            <w:pPr>
              <w:rPr>
                <w:rFonts w:cstheme="minorHAnsi"/>
              </w:rPr>
            </w:pPr>
            <w:r w:rsidRPr="007A324F">
              <w:rPr>
                <w:rFonts w:cstheme="minorHAnsi"/>
              </w:rPr>
              <w:t xml:space="preserve">Gloire </w:t>
            </w:r>
          </w:p>
        </w:tc>
        <w:tc>
          <w:tcPr>
            <w:tcW w:w="5225" w:type="dxa"/>
          </w:tcPr>
          <w:p w:rsidR="005358C2" w:rsidRPr="007A324F" w:rsidRDefault="005358C2" w:rsidP="00477AFA">
            <w:pPr>
              <w:rPr>
                <w:rFonts w:cstheme="minorHAnsi"/>
              </w:rPr>
            </w:pPr>
            <w:r w:rsidRPr="007A324F">
              <w:rPr>
                <w:rFonts w:cstheme="minorHAnsi"/>
              </w:rPr>
              <w:t>Folie, impossible, impudence</w:t>
            </w:r>
          </w:p>
        </w:tc>
      </w:tr>
    </w:tbl>
    <w:p w:rsidR="005358C2" w:rsidRPr="007A324F" w:rsidRDefault="005358C2" w:rsidP="005358C2">
      <w:pPr>
        <w:rPr>
          <w:rFonts w:cstheme="minorHAnsi"/>
          <w:b/>
          <w:bCs/>
        </w:rPr>
      </w:pPr>
    </w:p>
    <w:p w:rsidR="005358C2" w:rsidRPr="007A324F" w:rsidRDefault="005358C2" w:rsidP="005358C2">
      <w:pPr>
        <w:rPr>
          <w:rFonts w:cstheme="minorHAnsi"/>
          <w:b/>
          <w:bCs/>
        </w:rPr>
      </w:pPr>
    </w:p>
    <w:p w:rsidR="005358C2" w:rsidRDefault="005358C2">
      <w:pPr>
        <w:rPr>
          <w:rFonts w:cstheme="minorHAnsi"/>
          <w:b/>
          <w:bCs/>
        </w:rPr>
      </w:pPr>
      <w:r>
        <w:rPr>
          <w:rFonts w:cstheme="minorHAnsi"/>
          <w:b/>
          <w:bCs/>
        </w:rPr>
        <w:br w:type="page"/>
      </w:r>
    </w:p>
    <w:p w:rsidR="005358C2" w:rsidRPr="007A324F" w:rsidRDefault="005358C2" w:rsidP="005358C2">
      <w:pPr>
        <w:rPr>
          <w:rFonts w:cstheme="minorHAnsi"/>
          <w:b/>
          <w:bCs/>
        </w:rPr>
      </w:pPr>
      <w:r w:rsidRPr="007A324F">
        <w:rPr>
          <w:rFonts w:cstheme="minorHAnsi"/>
          <w:b/>
          <w:bCs/>
        </w:rPr>
        <w:lastRenderedPageBreak/>
        <w:t xml:space="preserve">Prénom-nom : </w:t>
      </w:r>
    </w:p>
    <w:p w:rsidR="005358C2" w:rsidRDefault="005358C2" w:rsidP="005358C2">
      <w:pPr>
        <w:rPr>
          <w:rFonts w:cstheme="minorHAnsi"/>
          <w:b/>
          <w:bCs/>
        </w:rPr>
      </w:pPr>
    </w:p>
    <w:p w:rsidR="005358C2" w:rsidRPr="007A324F" w:rsidRDefault="005358C2" w:rsidP="005358C2">
      <w:pPr>
        <w:rPr>
          <w:rFonts w:cstheme="minorHAnsi"/>
          <w:b/>
          <w:bCs/>
        </w:rPr>
      </w:pPr>
      <w:r w:rsidRPr="007A324F">
        <w:rPr>
          <w:rFonts w:cstheme="minorHAnsi"/>
          <w:b/>
          <w:bCs/>
        </w:rPr>
        <w:t>Consigne : A partir de votre lecture du prologue et de votre connaissance du mythe, rédigez un court portrait de chaque sœur</w:t>
      </w:r>
      <w:r>
        <w:rPr>
          <w:rFonts w:cstheme="minorHAnsi"/>
          <w:b/>
          <w:bCs/>
        </w:rPr>
        <w:t xml:space="preserve"> pour indiquer leur identité, leurs décisions et leurs motivations.</w:t>
      </w:r>
    </w:p>
    <w:p w:rsidR="005358C2" w:rsidRPr="007A324F" w:rsidRDefault="005358C2" w:rsidP="005358C2">
      <w:pPr>
        <w:rPr>
          <w:rFonts w:cstheme="minorHAnsi"/>
          <w:b/>
          <w:bCs/>
        </w:rPr>
      </w:pPr>
    </w:p>
    <w:tbl>
      <w:tblPr>
        <w:tblStyle w:val="Grilledutableau"/>
        <w:tblW w:w="0" w:type="auto"/>
        <w:tblLook w:val="04A0" w:firstRow="1" w:lastRow="0" w:firstColumn="1" w:lastColumn="0" w:noHBand="0" w:noVBand="1"/>
      </w:tblPr>
      <w:tblGrid>
        <w:gridCol w:w="5977"/>
        <w:gridCol w:w="2374"/>
        <w:gridCol w:w="2099"/>
      </w:tblGrid>
      <w:tr w:rsidR="005358C2" w:rsidRPr="007A324F" w:rsidTr="00477AFA">
        <w:tc>
          <w:tcPr>
            <w:tcW w:w="5977" w:type="dxa"/>
          </w:tcPr>
          <w:p w:rsidR="005358C2" w:rsidRPr="007A324F" w:rsidRDefault="005358C2" w:rsidP="00477AFA">
            <w:pPr>
              <w:rPr>
                <w:rFonts w:cstheme="minorHAnsi"/>
                <w:b/>
                <w:bCs/>
              </w:rPr>
            </w:pPr>
            <w:r w:rsidRPr="007A324F">
              <w:rPr>
                <w:rFonts w:cstheme="minorHAnsi"/>
                <w:b/>
                <w:bCs/>
              </w:rPr>
              <w:t>Critères de réussite (faites votre légende pour l’identité, les motivations et le vocabulaire)</w:t>
            </w:r>
          </w:p>
        </w:tc>
        <w:tc>
          <w:tcPr>
            <w:tcW w:w="2374" w:type="dxa"/>
          </w:tcPr>
          <w:p w:rsidR="005358C2" w:rsidRPr="007A324F" w:rsidRDefault="005358C2" w:rsidP="00477AFA">
            <w:pPr>
              <w:rPr>
                <w:rFonts w:cstheme="minorHAnsi"/>
                <w:b/>
                <w:bCs/>
              </w:rPr>
            </w:pPr>
            <w:r w:rsidRPr="007A324F">
              <w:rPr>
                <w:rFonts w:cstheme="minorHAnsi"/>
                <w:b/>
                <w:bCs/>
              </w:rPr>
              <w:t>Auto-évaluation</w:t>
            </w:r>
          </w:p>
        </w:tc>
        <w:tc>
          <w:tcPr>
            <w:tcW w:w="2099" w:type="dxa"/>
          </w:tcPr>
          <w:p w:rsidR="005358C2" w:rsidRPr="007A324F" w:rsidRDefault="005358C2" w:rsidP="00477AFA">
            <w:pPr>
              <w:rPr>
                <w:rFonts w:cstheme="minorHAnsi"/>
                <w:b/>
                <w:bCs/>
              </w:rPr>
            </w:pPr>
            <w:r w:rsidRPr="007A324F">
              <w:rPr>
                <w:rFonts w:cstheme="minorHAnsi"/>
                <w:b/>
                <w:bCs/>
              </w:rPr>
              <w:t>Évaluation enseignant</w:t>
            </w:r>
          </w:p>
        </w:tc>
      </w:tr>
      <w:tr w:rsidR="005358C2" w:rsidRPr="007A324F" w:rsidTr="00477AFA">
        <w:tc>
          <w:tcPr>
            <w:tcW w:w="5977" w:type="dxa"/>
          </w:tcPr>
          <w:p w:rsidR="005358C2" w:rsidRPr="007A324F" w:rsidRDefault="005358C2" w:rsidP="00477AFA">
            <w:pPr>
              <w:rPr>
                <w:rFonts w:cstheme="minorHAnsi"/>
                <w:highlight w:val="yellow"/>
              </w:rPr>
            </w:pPr>
            <w:r w:rsidRPr="007A324F">
              <w:rPr>
                <w:rFonts w:cstheme="minorHAnsi"/>
                <w:highlight w:val="yellow"/>
              </w:rPr>
              <w:t>Identité : 4 éléments communs aux deux sœurs</w:t>
            </w:r>
          </w:p>
        </w:tc>
        <w:tc>
          <w:tcPr>
            <w:tcW w:w="2374" w:type="dxa"/>
          </w:tcPr>
          <w:p w:rsidR="005358C2" w:rsidRPr="007A324F" w:rsidRDefault="005358C2" w:rsidP="00477AFA">
            <w:pPr>
              <w:rPr>
                <w:rFonts w:cstheme="minorHAnsi"/>
              </w:rPr>
            </w:pPr>
          </w:p>
        </w:tc>
        <w:tc>
          <w:tcPr>
            <w:tcW w:w="2099" w:type="dxa"/>
          </w:tcPr>
          <w:p w:rsidR="005358C2" w:rsidRPr="007A324F" w:rsidRDefault="005358C2" w:rsidP="00477AFA">
            <w:pPr>
              <w:rPr>
                <w:rFonts w:cstheme="minorHAnsi"/>
              </w:rPr>
            </w:pPr>
          </w:p>
        </w:tc>
      </w:tr>
      <w:tr w:rsidR="005358C2" w:rsidRPr="007A324F" w:rsidTr="00477AFA">
        <w:tc>
          <w:tcPr>
            <w:tcW w:w="5977" w:type="dxa"/>
          </w:tcPr>
          <w:p w:rsidR="005358C2" w:rsidRPr="007A324F" w:rsidRDefault="005358C2" w:rsidP="00477AFA">
            <w:pPr>
              <w:rPr>
                <w:rFonts w:cstheme="minorHAnsi"/>
              </w:rPr>
            </w:pPr>
            <w:r w:rsidRPr="007A324F">
              <w:rPr>
                <w:rFonts w:cstheme="minorHAnsi"/>
              </w:rPr>
              <w:t xml:space="preserve">Motivations : 6 éléments </w:t>
            </w:r>
          </w:p>
          <w:p w:rsidR="005358C2" w:rsidRPr="007A324F" w:rsidRDefault="005358C2" w:rsidP="00477AFA">
            <w:pPr>
              <w:rPr>
                <w:rFonts w:cstheme="minorHAnsi"/>
              </w:rPr>
            </w:pPr>
            <w:r w:rsidRPr="007A324F">
              <w:rPr>
                <w:rFonts w:cstheme="minorHAnsi"/>
              </w:rPr>
              <w:t xml:space="preserve">Les </w:t>
            </w:r>
            <w:r w:rsidRPr="007A324F">
              <w:rPr>
                <w:rFonts w:cstheme="minorHAnsi"/>
                <w:highlight w:val="green"/>
              </w:rPr>
              <w:t>lois de Créon</w:t>
            </w:r>
            <w:r w:rsidRPr="007A324F">
              <w:rPr>
                <w:rFonts w:cstheme="minorHAnsi"/>
              </w:rPr>
              <w:t xml:space="preserve"> et </w:t>
            </w:r>
            <w:r w:rsidRPr="007A324F">
              <w:rPr>
                <w:rFonts w:cstheme="minorHAnsi"/>
                <w:highlight w:val="cyan"/>
              </w:rPr>
              <w:t>les lois divines</w:t>
            </w:r>
          </w:p>
          <w:p w:rsidR="005358C2" w:rsidRPr="007A324F" w:rsidRDefault="005358C2" w:rsidP="00477AFA">
            <w:pPr>
              <w:rPr>
                <w:rFonts w:cstheme="minorHAnsi"/>
              </w:rPr>
            </w:pPr>
            <w:r w:rsidRPr="007A324F">
              <w:rPr>
                <w:rFonts w:cstheme="minorHAnsi"/>
                <w:highlight w:val="lightGray"/>
              </w:rPr>
              <w:t>Motivation personnelle</w:t>
            </w:r>
          </w:p>
        </w:tc>
        <w:tc>
          <w:tcPr>
            <w:tcW w:w="2374" w:type="dxa"/>
          </w:tcPr>
          <w:p w:rsidR="005358C2" w:rsidRPr="007A324F" w:rsidRDefault="005358C2" w:rsidP="00477AFA">
            <w:pPr>
              <w:rPr>
                <w:rFonts w:cstheme="minorHAnsi"/>
              </w:rPr>
            </w:pPr>
          </w:p>
        </w:tc>
        <w:tc>
          <w:tcPr>
            <w:tcW w:w="2099" w:type="dxa"/>
          </w:tcPr>
          <w:p w:rsidR="005358C2" w:rsidRPr="007A324F" w:rsidRDefault="005358C2" w:rsidP="00477AFA">
            <w:pPr>
              <w:rPr>
                <w:rFonts w:cstheme="minorHAnsi"/>
              </w:rPr>
            </w:pPr>
          </w:p>
        </w:tc>
      </w:tr>
      <w:tr w:rsidR="005358C2" w:rsidRPr="007A324F" w:rsidTr="00477AFA">
        <w:tc>
          <w:tcPr>
            <w:tcW w:w="5977" w:type="dxa"/>
          </w:tcPr>
          <w:p w:rsidR="005358C2" w:rsidRPr="007A324F" w:rsidRDefault="005358C2" w:rsidP="00477AFA">
            <w:pPr>
              <w:rPr>
                <w:rFonts w:cstheme="minorHAnsi"/>
                <w:u w:val="single"/>
              </w:rPr>
            </w:pPr>
            <w:r w:rsidRPr="007A324F">
              <w:rPr>
                <w:rFonts w:cstheme="minorHAnsi"/>
                <w:u w:val="single"/>
              </w:rPr>
              <w:t>Vocabulaire réinvesti : 5 mots du texte</w:t>
            </w:r>
          </w:p>
        </w:tc>
        <w:tc>
          <w:tcPr>
            <w:tcW w:w="2374" w:type="dxa"/>
          </w:tcPr>
          <w:p w:rsidR="005358C2" w:rsidRPr="007A324F" w:rsidRDefault="005358C2" w:rsidP="00477AFA">
            <w:pPr>
              <w:rPr>
                <w:rFonts w:cstheme="minorHAnsi"/>
              </w:rPr>
            </w:pPr>
          </w:p>
        </w:tc>
        <w:tc>
          <w:tcPr>
            <w:tcW w:w="2099" w:type="dxa"/>
          </w:tcPr>
          <w:p w:rsidR="005358C2" w:rsidRPr="007A324F" w:rsidRDefault="005358C2" w:rsidP="00477AFA">
            <w:pPr>
              <w:rPr>
                <w:rFonts w:cstheme="minorHAnsi"/>
              </w:rPr>
            </w:pPr>
          </w:p>
        </w:tc>
      </w:tr>
      <w:tr w:rsidR="005358C2" w:rsidRPr="007A324F" w:rsidTr="00477AFA">
        <w:tc>
          <w:tcPr>
            <w:tcW w:w="5977" w:type="dxa"/>
          </w:tcPr>
          <w:p w:rsidR="005358C2" w:rsidRPr="007A324F" w:rsidRDefault="005358C2" w:rsidP="00477AFA">
            <w:pPr>
              <w:rPr>
                <w:rFonts w:cstheme="minorHAnsi"/>
              </w:rPr>
            </w:pPr>
            <w:r w:rsidRPr="007A324F">
              <w:rPr>
                <w:rFonts w:cstheme="minorHAnsi"/>
              </w:rPr>
              <w:t>Phrases simples et complexes correctes : ponctuation, sens, ordre des mots</w:t>
            </w:r>
          </w:p>
        </w:tc>
        <w:tc>
          <w:tcPr>
            <w:tcW w:w="2374" w:type="dxa"/>
          </w:tcPr>
          <w:p w:rsidR="005358C2" w:rsidRPr="007A324F" w:rsidRDefault="005358C2" w:rsidP="00477AFA">
            <w:pPr>
              <w:rPr>
                <w:rFonts w:cstheme="minorHAnsi"/>
              </w:rPr>
            </w:pPr>
          </w:p>
        </w:tc>
        <w:tc>
          <w:tcPr>
            <w:tcW w:w="2099" w:type="dxa"/>
          </w:tcPr>
          <w:p w:rsidR="005358C2" w:rsidRPr="007A324F" w:rsidRDefault="005358C2" w:rsidP="00477AFA">
            <w:pPr>
              <w:rPr>
                <w:rFonts w:cstheme="minorHAnsi"/>
              </w:rPr>
            </w:pPr>
          </w:p>
        </w:tc>
      </w:tr>
      <w:tr w:rsidR="005358C2" w:rsidRPr="007A324F" w:rsidTr="00477AFA">
        <w:tc>
          <w:tcPr>
            <w:tcW w:w="5977" w:type="dxa"/>
          </w:tcPr>
          <w:p w:rsidR="005358C2" w:rsidRPr="007A324F" w:rsidRDefault="005358C2" w:rsidP="00477AFA">
            <w:pPr>
              <w:rPr>
                <w:rFonts w:cstheme="minorHAnsi"/>
              </w:rPr>
            </w:pPr>
            <w:r w:rsidRPr="007A324F">
              <w:rPr>
                <w:rFonts w:cstheme="minorHAnsi"/>
              </w:rPr>
              <w:t xml:space="preserve">Auto-évaluation </w:t>
            </w:r>
          </w:p>
        </w:tc>
        <w:tc>
          <w:tcPr>
            <w:tcW w:w="2374" w:type="dxa"/>
          </w:tcPr>
          <w:p w:rsidR="005358C2" w:rsidRPr="007A324F" w:rsidRDefault="005358C2" w:rsidP="00477AFA">
            <w:pPr>
              <w:rPr>
                <w:rFonts w:cstheme="minorHAnsi"/>
              </w:rPr>
            </w:pPr>
          </w:p>
        </w:tc>
        <w:tc>
          <w:tcPr>
            <w:tcW w:w="2099" w:type="dxa"/>
          </w:tcPr>
          <w:p w:rsidR="005358C2" w:rsidRPr="007A324F" w:rsidRDefault="005358C2" w:rsidP="00477AFA">
            <w:pPr>
              <w:rPr>
                <w:rFonts w:cstheme="minorHAnsi"/>
              </w:rPr>
            </w:pPr>
          </w:p>
        </w:tc>
      </w:tr>
    </w:tbl>
    <w:p w:rsidR="005358C2" w:rsidRPr="007A324F" w:rsidRDefault="005358C2" w:rsidP="005358C2">
      <w:pPr>
        <w:rPr>
          <w:rFonts w:cstheme="minorHAnsi"/>
        </w:rPr>
      </w:pPr>
    </w:p>
    <w:p w:rsidR="005358C2" w:rsidRPr="007A324F" w:rsidRDefault="00385519" w:rsidP="005358C2">
      <w:pPr>
        <w:rPr>
          <w:rFonts w:cstheme="minorHAnsi"/>
          <w:b/>
          <w:bCs/>
        </w:rPr>
      </w:pPr>
      <w:r>
        <w:rPr>
          <w:rFonts w:cstheme="minorHAnsi"/>
          <w:b/>
          <w:bCs/>
          <w:noProof/>
        </w:rPr>
      </w:r>
      <w:r w:rsidR="00385519">
        <w:rPr>
          <w:rFonts w:cstheme="minorHAnsi"/>
          <w:b/>
          <w:bCs/>
          <w:noProof/>
        </w:rPr>
        <w:pict>
          <v:rect id="_x0000_i1025" alt="" style="width:453.6pt;height:.05pt;mso-width-percent:0;mso-height-percent:0;mso-width-percent:0;mso-height-percent:0" o:hralign="center" o:hrstd="t" o:hr="t" fillcolor="#a0a0a0" stroked="f"/>
        </w:pict>
      </w:r>
    </w:p>
    <w:p w:rsidR="005358C2" w:rsidRPr="007A324F" w:rsidRDefault="005358C2" w:rsidP="005358C2">
      <w:pPr>
        <w:rPr>
          <w:rFonts w:cstheme="minorHAnsi"/>
          <w:b/>
          <w:bCs/>
        </w:rPr>
      </w:pPr>
      <w:r w:rsidRPr="007A324F">
        <w:rPr>
          <w:rFonts w:cstheme="minorHAnsi"/>
          <w:b/>
          <w:bCs/>
        </w:rPr>
        <w:t>Exemple : version 1</w:t>
      </w:r>
    </w:p>
    <w:p w:rsidR="005358C2" w:rsidRPr="005358C2" w:rsidRDefault="005358C2" w:rsidP="005358C2">
      <w:pPr>
        <w:spacing w:line="360" w:lineRule="auto"/>
        <w:jc w:val="both"/>
        <w:rPr>
          <w:rFonts w:cstheme="minorHAnsi"/>
        </w:rPr>
      </w:pPr>
      <w:r w:rsidRPr="007A324F">
        <w:rPr>
          <w:rFonts w:cstheme="minorHAnsi"/>
        </w:rPr>
        <w:t>Elle est fille d</w:t>
      </w:r>
      <w:r w:rsidR="00385519">
        <w:rPr>
          <w:rFonts w:cstheme="minorHAnsi"/>
        </w:rPr>
        <w:t>’Œdipe</w:t>
      </w:r>
      <w:r w:rsidRPr="007A324F">
        <w:rPr>
          <w:rFonts w:cstheme="minorHAnsi"/>
        </w:rPr>
        <w:t xml:space="preserve">, issue du noble sang des Labdacides, elle est celle </w:t>
      </w:r>
      <w:r w:rsidRPr="007A324F">
        <w:rPr>
          <w:rFonts w:cstheme="minorHAnsi"/>
          <w:b/>
          <w:bCs/>
        </w:rPr>
        <w:t>qui agit</w:t>
      </w:r>
      <w:r w:rsidRPr="007A324F">
        <w:rPr>
          <w:rFonts w:cstheme="minorHAnsi"/>
        </w:rPr>
        <w:t>. Pour honorer son frère mort, elle désobéit aux lois de Créon, roi de Thèbes. Elle enterrera son frère, elle le doit à son sang, elle le doit aux morts et aux lois les plus sacrées de l’Hadès. Contre les lois humaines, elle choisit les lois divines. C’est sa gloire de mourir pour son devoir.</w:t>
      </w:r>
    </w:p>
    <w:p w:rsidR="005358C2" w:rsidRPr="007A324F" w:rsidRDefault="005358C2" w:rsidP="005358C2">
      <w:pPr>
        <w:jc w:val="both"/>
        <w:rPr>
          <w:rFonts w:cstheme="minorHAnsi"/>
          <w:b/>
          <w:bCs/>
        </w:rPr>
      </w:pPr>
    </w:p>
    <w:p w:rsidR="005358C2" w:rsidRPr="007A324F" w:rsidRDefault="005358C2" w:rsidP="005358C2">
      <w:pPr>
        <w:jc w:val="both"/>
        <w:rPr>
          <w:rFonts w:cstheme="minorHAnsi"/>
          <w:b/>
          <w:bCs/>
        </w:rPr>
      </w:pPr>
      <w:r w:rsidRPr="007A324F">
        <w:rPr>
          <w:rFonts w:cstheme="minorHAnsi"/>
          <w:b/>
          <w:bCs/>
        </w:rPr>
        <w:t xml:space="preserve">Exemple : version 2 </w:t>
      </w:r>
    </w:p>
    <w:p w:rsidR="005358C2" w:rsidRPr="007A324F" w:rsidRDefault="005358C2" w:rsidP="005358C2">
      <w:pPr>
        <w:pStyle w:val="Paragraphedeliste"/>
        <w:numPr>
          <w:ilvl w:val="0"/>
          <w:numId w:val="1"/>
        </w:numPr>
        <w:jc w:val="both"/>
        <w:rPr>
          <w:rFonts w:cstheme="minorHAnsi"/>
          <w:b/>
          <w:bCs/>
        </w:rPr>
      </w:pPr>
      <w:r w:rsidRPr="007A324F">
        <w:rPr>
          <w:rFonts w:cstheme="minorHAnsi"/>
          <w:b/>
          <w:bCs/>
        </w:rPr>
        <w:t>Introduire des propositions subordonnées conjonctives circonstancielles</w:t>
      </w:r>
    </w:p>
    <w:p w:rsidR="005358C2" w:rsidRPr="007A324F" w:rsidRDefault="005358C2" w:rsidP="005358C2">
      <w:pPr>
        <w:pStyle w:val="Paragraphedeliste"/>
        <w:numPr>
          <w:ilvl w:val="0"/>
          <w:numId w:val="1"/>
        </w:numPr>
        <w:jc w:val="both"/>
        <w:rPr>
          <w:rFonts w:cstheme="minorHAnsi"/>
          <w:b/>
          <w:bCs/>
        </w:rPr>
      </w:pPr>
      <w:r w:rsidRPr="007A324F">
        <w:rPr>
          <w:rFonts w:cstheme="minorHAnsi"/>
          <w:b/>
          <w:bCs/>
        </w:rPr>
        <w:t>Ajouter des extraits du texte de Sophocle</w:t>
      </w:r>
    </w:p>
    <w:p w:rsidR="005358C2" w:rsidRPr="007A324F" w:rsidRDefault="005358C2" w:rsidP="005358C2">
      <w:pPr>
        <w:pStyle w:val="Paragraphedeliste"/>
        <w:numPr>
          <w:ilvl w:val="0"/>
          <w:numId w:val="1"/>
        </w:numPr>
        <w:jc w:val="both"/>
        <w:rPr>
          <w:rFonts w:cstheme="minorHAnsi"/>
          <w:b/>
          <w:bCs/>
        </w:rPr>
      </w:pPr>
      <w:r w:rsidRPr="007A324F">
        <w:rPr>
          <w:rFonts w:cstheme="minorHAnsi"/>
          <w:b/>
          <w:bCs/>
        </w:rPr>
        <w:t>Enrichir le vocabulaire</w:t>
      </w:r>
    </w:p>
    <w:p w:rsidR="005358C2" w:rsidRPr="007A324F" w:rsidRDefault="005358C2" w:rsidP="005358C2">
      <w:pPr>
        <w:jc w:val="both"/>
        <w:rPr>
          <w:rFonts w:cstheme="minorHAnsi"/>
          <w:b/>
          <w:bCs/>
        </w:rPr>
      </w:pPr>
    </w:p>
    <w:p w:rsidR="005358C2" w:rsidRPr="007A324F" w:rsidRDefault="005358C2" w:rsidP="005358C2">
      <w:pPr>
        <w:spacing w:line="360" w:lineRule="auto"/>
        <w:jc w:val="both"/>
        <w:rPr>
          <w:rFonts w:cstheme="minorHAnsi"/>
        </w:rPr>
      </w:pPr>
      <w:r w:rsidRPr="007A324F">
        <w:rPr>
          <w:rFonts w:cstheme="minorHAnsi"/>
        </w:rPr>
        <w:t xml:space="preserve">Elle est </w:t>
      </w:r>
      <w:r w:rsidRPr="007A324F">
        <w:rPr>
          <w:rFonts w:cstheme="minorHAnsi"/>
          <w:highlight w:val="yellow"/>
        </w:rPr>
        <w:t>fille d’Œdipe</w:t>
      </w:r>
      <w:r w:rsidRPr="007A324F">
        <w:rPr>
          <w:rFonts w:cstheme="minorHAnsi"/>
        </w:rPr>
        <w:t xml:space="preserve">, issue du </w:t>
      </w:r>
      <w:r w:rsidRPr="007A324F">
        <w:rPr>
          <w:rFonts w:cstheme="minorHAnsi"/>
          <w:highlight w:val="lightGray"/>
        </w:rPr>
        <w:t>noble</w:t>
      </w:r>
      <w:r w:rsidRPr="007A324F">
        <w:rPr>
          <w:rFonts w:cstheme="minorHAnsi"/>
        </w:rPr>
        <w:t xml:space="preserve"> </w:t>
      </w:r>
      <w:r w:rsidRPr="007A324F">
        <w:rPr>
          <w:rFonts w:cstheme="minorHAnsi"/>
          <w:highlight w:val="yellow"/>
        </w:rPr>
        <w:t>sang des Labdacides</w:t>
      </w:r>
      <w:r w:rsidRPr="007A324F">
        <w:rPr>
          <w:rFonts w:cstheme="minorHAnsi"/>
        </w:rPr>
        <w:t xml:space="preserve">, elle est celle </w:t>
      </w:r>
      <w:r w:rsidRPr="007A324F">
        <w:rPr>
          <w:rFonts w:cstheme="minorHAnsi"/>
          <w:b/>
          <w:bCs/>
        </w:rPr>
        <w:t>qui agit</w:t>
      </w:r>
      <w:r w:rsidRPr="007A324F">
        <w:rPr>
          <w:rFonts w:cstheme="minorHAnsi"/>
        </w:rPr>
        <w:t xml:space="preserve">. Pour </w:t>
      </w:r>
      <w:r w:rsidRPr="007A324F">
        <w:rPr>
          <w:rFonts w:cstheme="minorHAnsi"/>
          <w:highlight w:val="lightGray"/>
        </w:rPr>
        <w:t>honorer</w:t>
      </w:r>
      <w:r w:rsidRPr="007A324F">
        <w:rPr>
          <w:rFonts w:cstheme="minorHAnsi"/>
        </w:rPr>
        <w:t xml:space="preserve"> </w:t>
      </w:r>
      <w:r w:rsidRPr="007A324F">
        <w:rPr>
          <w:rFonts w:cstheme="minorHAnsi"/>
          <w:highlight w:val="yellow"/>
        </w:rPr>
        <w:t>son frère</w:t>
      </w:r>
      <w:r w:rsidRPr="007A324F">
        <w:rPr>
          <w:rFonts w:cstheme="minorHAnsi"/>
        </w:rPr>
        <w:t xml:space="preserve"> </w:t>
      </w:r>
      <w:r w:rsidRPr="007A324F">
        <w:rPr>
          <w:rFonts w:cstheme="minorHAnsi"/>
          <w:highlight w:val="yellow"/>
        </w:rPr>
        <w:t>Polynice</w:t>
      </w:r>
      <w:r w:rsidRPr="007A324F">
        <w:rPr>
          <w:rFonts w:cstheme="minorHAnsi"/>
        </w:rPr>
        <w:t xml:space="preserve"> mort, elle </w:t>
      </w:r>
      <w:r w:rsidRPr="007A324F">
        <w:rPr>
          <w:rFonts w:cstheme="minorHAnsi"/>
          <w:highlight w:val="lightGray"/>
        </w:rPr>
        <w:t>désobéit</w:t>
      </w:r>
      <w:r w:rsidRPr="007A324F">
        <w:rPr>
          <w:rFonts w:cstheme="minorHAnsi"/>
        </w:rPr>
        <w:t xml:space="preserve"> aux </w:t>
      </w:r>
      <w:r w:rsidRPr="007A324F">
        <w:rPr>
          <w:rFonts w:cstheme="minorHAnsi"/>
          <w:highlight w:val="green"/>
        </w:rPr>
        <w:t>lois de Créon, roi de Thèbes</w:t>
      </w:r>
      <w:r w:rsidRPr="007A324F">
        <w:rPr>
          <w:rFonts w:cstheme="minorHAnsi"/>
        </w:rPr>
        <w:t xml:space="preserve">. Elle enterrera </w:t>
      </w:r>
      <w:r w:rsidRPr="007A324F">
        <w:rPr>
          <w:rFonts w:cstheme="minorHAnsi"/>
          <w:highlight w:val="yellow"/>
        </w:rPr>
        <w:t>son frère</w:t>
      </w:r>
      <w:r w:rsidRPr="007A324F">
        <w:rPr>
          <w:rFonts w:cstheme="minorHAnsi"/>
        </w:rPr>
        <w:t xml:space="preserve">, </w:t>
      </w:r>
      <w:r w:rsidRPr="007A324F">
        <w:rPr>
          <w:rFonts w:cstheme="minorHAnsi"/>
          <w:b/>
          <w:bCs/>
        </w:rPr>
        <w:t xml:space="preserve">parce qu’elle le doit à son </w:t>
      </w:r>
      <w:r w:rsidRPr="007A324F">
        <w:rPr>
          <w:rFonts w:cstheme="minorHAnsi"/>
          <w:b/>
          <w:bCs/>
          <w:highlight w:val="lightGray"/>
          <w:u w:val="single"/>
        </w:rPr>
        <w:t>sang</w:t>
      </w:r>
      <w:r w:rsidRPr="007A324F">
        <w:rPr>
          <w:rFonts w:cstheme="minorHAnsi"/>
        </w:rPr>
        <w:t xml:space="preserve">, elle le doit </w:t>
      </w:r>
      <w:r w:rsidRPr="007A324F">
        <w:rPr>
          <w:rFonts w:cstheme="minorHAnsi"/>
          <w:highlight w:val="cyan"/>
        </w:rPr>
        <w:t xml:space="preserve">aux morts et aux lois </w:t>
      </w:r>
      <w:r w:rsidRPr="007A324F">
        <w:rPr>
          <w:rFonts w:cstheme="minorHAnsi"/>
          <w:highlight w:val="cyan"/>
          <w:u w:val="single"/>
        </w:rPr>
        <w:t>les plus sacrées</w:t>
      </w:r>
      <w:r w:rsidRPr="007A324F">
        <w:rPr>
          <w:rFonts w:cstheme="minorHAnsi"/>
          <w:highlight w:val="cyan"/>
        </w:rPr>
        <w:t xml:space="preserve"> de l’Hadès</w:t>
      </w:r>
      <w:r w:rsidRPr="007A324F">
        <w:rPr>
          <w:rFonts w:cstheme="minorHAnsi"/>
        </w:rPr>
        <w:t xml:space="preserve">. Contre </w:t>
      </w:r>
      <w:r w:rsidRPr="007A324F">
        <w:rPr>
          <w:rFonts w:cstheme="minorHAnsi"/>
          <w:highlight w:val="green"/>
        </w:rPr>
        <w:t>les lois humaines</w:t>
      </w:r>
      <w:r w:rsidRPr="007A324F">
        <w:rPr>
          <w:rFonts w:cstheme="minorHAnsi"/>
        </w:rPr>
        <w:t xml:space="preserve">, elle choisit les </w:t>
      </w:r>
      <w:r w:rsidRPr="007A324F">
        <w:rPr>
          <w:rFonts w:cstheme="minorHAnsi"/>
          <w:highlight w:val="cyan"/>
        </w:rPr>
        <w:t>lois divines</w:t>
      </w:r>
      <w:r w:rsidRPr="007A324F">
        <w:rPr>
          <w:rFonts w:cstheme="minorHAnsi"/>
        </w:rPr>
        <w:t xml:space="preserve">. Elle ne s’arrêtera que quand elle ne pourra plus agir. Les </w:t>
      </w:r>
      <w:r w:rsidRPr="007A324F">
        <w:rPr>
          <w:rFonts w:cstheme="minorHAnsi"/>
          <w:highlight w:val="green"/>
        </w:rPr>
        <w:t>interdictions de Créon</w:t>
      </w:r>
      <w:r w:rsidRPr="007A324F">
        <w:rPr>
          <w:rFonts w:cstheme="minorHAnsi"/>
        </w:rPr>
        <w:t xml:space="preserve"> ne l’effraient pas, au contraire. Sa </w:t>
      </w:r>
      <w:r w:rsidRPr="007A324F">
        <w:rPr>
          <w:rFonts w:cstheme="minorHAnsi"/>
          <w:highlight w:val="lightGray"/>
          <w:u w:val="single"/>
        </w:rPr>
        <w:t>témérité</w:t>
      </w:r>
      <w:r w:rsidRPr="007A324F">
        <w:rPr>
          <w:rFonts w:cstheme="minorHAnsi"/>
        </w:rPr>
        <w:t xml:space="preserve"> l’entraine à s’opposer à ces </w:t>
      </w:r>
      <w:r w:rsidRPr="007A324F">
        <w:rPr>
          <w:rFonts w:cstheme="minorHAnsi"/>
          <w:u w:val="single"/>
        </w:rPr>
        <w:t xml:space="preserve">vains prétextes </w:t>
      </w:r>
      <w:r w:rsidRPr="007A324F">
        <w:rPr>
          <w:rFonts w:cstheme="minorHAnsi"/>
          <w:b/>
          <w:bCs/>
          <w:u w:val="single"/>
        </w:rPr>
        <w:t>jusqu’à ce qu’elle meure</w:t>
      </w:r>
      <w:r w:rsidRPr="007A324F">
        <w:rPr>
          <w:rFonts w:cstheme="minorHAnsi"/>
        </w:rPr>
        <w:t xml:space="preserve">. C’est sa </w:t>
      </w:r>
      <w:r w:rsidRPr="007A324F">
        <w:rPr>
          <w:rFonts w:cstheme="minorHAnsi"/>
          <w:highlight w:val="lightGray"/>
          <w:u w:val="single"/>
        </w:rPr>
        <w:t>gloire</w:t>
      </w:r>
      <w:r w:rsidRPr="007A324F">
        <w:rPr>
          <w:rFonts w:cstheme="minorHAnsi"/>
        </w:rPr>
        <w:t xml:space="preserve"> de </w:t>
      </w:r>
      <w:r w:rsidRPr="007A324F">
        <w:rPr>
          <w:rFonts w:cstheme="minorHAnsi"/>
          <w:highlight w:val="lightGray"/>
        </w:rPr>
        <w:t>mourir pour son devoir</w:t>
      </w:r>
      <w:r w:rsidRPr="007A324F">
        <w:rPr>
          <w:rFonts w:cstheme="minorHAnsi"/>
        </w:rPr>
        <w:t>.</w:t>
      </w:r>
    </w:p>
    <w:p w:rsidR="005358C2" w:rsidRPr="007A324F" w:rsidRDefault="005358C2" w:rsidP="005358C2">
      <w:pPr>
        <w:rPr>
          <w:rFonts w:cstheme="minorHAnsi"/>
          <w:b/>
          <w:bCs/>
        </w:rPr>
      </w:pPr>
    </w:p>
    <w:p w:rsidR="005358C2" w:rsidRPr="007A324F" w:rsidRDefault="005358C2" w:rsidP="005358C2">
      <w:pPr>
        <w:rPr>
          <w:rFonts w:cstheme="minorHAnsi"/>
        </w:rPr>
      </w:pPr>
    </w:p>
    <w:p w:rsidR="00641493" w:rsidRDefault="00641493" w:rsidP="00641493"/>
    <w:p w:rsidR="00641493" w:rsidRDefault="00641493" w:rsidP="00641493">
      <w:pPr>
        <w:rPr>
          <w:b/>
          <w:bCs/>
        </w:rPr>
      </w:pPr>
      <w:r>
        <w:rPr>
          <w:b/>
          <w:bCs/>
        </w:rPr>
        <w:br w:type="page"/>
      </w:r>
    </w:p>
    <w:p w:rsidR="00641493" w:rsidRDefault="00641493" w:rsidP="00641493">
      <w:pPr>
        <w:rPr>
          <w:b/>
          <w:bCs/>
        </w:rPr>
      </w:pPr>
      <w:r>
        <w:rPr>
          <w:b/>
          <w:bCs/>
        </w:rPr>
        <w:t xml:space="preserve">Prénom-nom : </w:t>
      </w:r>
    </w:p>
    <w:p w:rsidR="00641493" w:rsidRDefault="00641493" w:rsidP="00641493">
      <w:pPr>
        <w:rPr>
          <w:b/>
          <w:bCs/>
        </w:rPr>
      </w:pPr>
      <w:r w:rsidRPr="00480971">
        <w:rPr>
          <w:b/>
          <w:bCs/>
        </w:rPr>
        <w:t>Évaluation</w:t>
      </w:r>
    </w:p>
    <w:p w:rsidR="00641493" w:rsidRPr="00480971" w:rsidRDefault="00641493" w:rsidP="00641493">
      <w:pPr>
        <w:rPr>
          <w:b/>
          <w:bCs/>
        </w:rPr>
      </w:pPr>
    </w:p>
    <w:tbl>
      <w:tblPr>
        <w:tblStyle w:val="Grilledutableau"/>
        <w:tblW w:w="0" w:type="auto"/>
        <w:tblLook w:val="04A0" w:firstRow="1" w:lastRow="0" w:firstColumn="1" w:lastColumn="0" w:noHBand="0" w:noVBand="1"/>
      </w:tblPr>
      <w:tblGrid>
        <w:gridCol w:w="5977"/>
        <w:gridCol w:w="2374"/>
        <w:gridCol w:w="2099"/>
      </w:tblGrid>
      <w:tr w:rsidR="00641493" w:rsidTr="00477AFA">
        <w:tc>
          <w:tcPr>
            <w:tcW w:w="5977" w:type="dxa"/>
          </w:tcPr>
          <w:p w:rsidR="00641493" w:rsidRPr="008B0ECE" w:rsidRDefault="00641493" w:rsidP="00477AFA">
            <w:pPr>
              <w:rPr>
                <w:b/>
                <w:bCs/>
              </w:rPr>
            </w:pPr>
            <w:r w:rsidRPr="008B0ECE">
              <w:rPr>
                <w:b/>
                <w:bCs/>
              </w:rPr>
              <w:t>Critères de réussite (faites votre légende pour l’identité, les motivations et le vocabulaire)</w:t>
            </w:r>
          </w:p>
        </w:tc>
        <w:tc>
          <w:tcPr>
            <w:tcW w:w="2374" w:type="dxa"/>
          </w:tcPr>
          <w:p w:rsidR="00641493" w:rsidRPr="008B0ECE" w:rsidRDefault="00641493" w:rsidP="00477AFA">
            <w:pPr>
              <w:rPr>
                <w:b/>
                <w:bCs/>
              </w:rPr>
            </w:pPr>
            <w:r w:rsidRPr="008B0ECE">
              <w:rPr>
                <w:b/>
                <w:bCs/>
              </w:rPr>
              <w:t>Auto-évaluation</w:t>
            </w:r>
          </w:p>
        </w:tc>
        <w:tc>
          <w:tcPr>
            <w:tcW w:w="2099" w:type="dxa"/>
          </w:tcPr>
          <w:p w:rsidR="00641493" w:rsidRPr="008B0ECE" w:rsidRDefault="00641493" w:rsidP="00477AFA">
            <w:pPr>
              <w:rPr>
                <w:b/>
                <w:bCs/>
              </w:rPr>
            </w:pPr>
            <w:r w:rsidRPr="008B0ECE">
              <w:rPr>
                <w:b/>
                <w:bCs/>
              </w:rPr>
              <w:t>Évaluation enseignant</w:t>
            </w:r>
          </w:p>
        </w:tc>
      </w:tr>
      <w:tr w:rsidR="00641493" w:rsidTr="00477AFA">
        <w:tc>
          <w:tcPr>
            <w:tcW w:w="5977" w:type="dxa"/>
          </w:tcPr>
          <w:p w:rsidR="00641493" w:rsidRPr="008B0ECE" w:rsidRDefault="00641493" w:rsidP="00477AFA">
            <w:pPr>
              <w:rPr>
                <w:highlight w:val="yellow"/>
              </w:rPr>
            </w:pPr>
            <w:r w:rsidRPr="008B0ECE">
              <w:rPr>
                <w:highlight w:val="yellow"/>
              </w:rPr>
              <w:t>Identité : 4 éléments communs aux deux sœurs</w:t>
            </w:r>
          </w:p>
        </w:tc>
        <w:tc>
          <w:tcPr>
            <w:tcW w:w="2374" w:type="dxa"/>
          </w:tcPr>
          <w:p w:rsidR="00641493" w:rsidRDefault="00641493" w:rsidP="00477AFA"/>
        </w:tc>
        <w:tc>
          <w:tcPr>
            <w:tcW w:w="2099" w:type="dxa"/>
          </w:tcPr>
          <w:p w:rsidR="00641493" w:rsidRDefault="00641493" w:rsidP="00477AFA"/>
        </w:tc>
      </w:tr>
      <w:tr w:rsidR="00641493" w:rsidTr="00477AFA">
        <w:tc>
          <w:tcPr>
            <w:tcW w:w="5977" w:type="dxa"/>
          </w:tcPr>
          <w:p w:rsidR="00641493" w:rsidRDefault="00641493" w:rsidP="00477AFA">
            <w:r>
              <w:t xml:space="preserve">Motivations : 6 éléments </w:t>
            </w:r>
          </w:p>
          <w:p w:rsidR="00641493" w:rsidRDefault="00641493" w:rsidP="00477AFA">
            <w:r>
              <w:t xml:space="preserve">Les </w:t>
            </w:r>
            <w:r w:rsidRPr="008B0ECE">
              <w:rPr>
                <w:highlight w:val="green"/>
              </w:rPr>
              <w:t>lois de Créon</w:t>
            </w:r>
            <w:r>
              <w:t xml:space="preserve"> et </w:t>
            </w:r>
            <w:r w:rsidRPr="008B0ECE">
              <w:rPr>
                <w:highlight w:val="cyan"/>
              </w:rPr>
              <w:t>les lois divines</w:t>
            </w:r>
          </w:p>
          <w:p w:rsidR="00641493" w:rsidRDefault="00641493" w:rsidP="00477AFA">
            <w:r w:rsidRPr="008B0ECE">
              <w:rPr>
                <w:highlight w:val="lightGray"/>
              </w:rPr>
              <w:t>Motivation personnelle</w:t>
            </w:r>
          </w:p>
        </w:tc>
        <w:tc>
          <w:tcPr>
            <w:tcW w:w="2374" w:type="dxa"/>
          </w:tcPr>
          <w:p w:rsidR="00641493" w:rsidRDefault="00641493" w:rsidP="00477AFA"/>
        </w:tc>
        <w:tc>
          <w:tcPr>
            <w:tcW w:w="2099" w:type="dxa"/>
          </w:tcPr>
          <w:p w:rsidR="00641493" w:rsidRDefault="00641493" w:rsidP="00477AFA"/>
        </w:tc>
      </w:tr>
      <w:tr w:rsidR="00641493" w:rsidTr="00477AFA">
        <w:tc>
          <w:tcPr>
            <w:tcW w:w="5977" w:type="dxa"/>
          </w:tcPr>
          <w:p w:rsidR="00641493" w:rsidRPr="00D913AE" w:rsidRDefault="00641493" w:rsidP="00477AFA">
            <w:pPr>
              <w:rPr>
                <w:u w:val="single"/>
              </w:rPr>
            </w:pPr>
            <w:r w:rsidRPr="00D913AE">
              <w:rPr>
                <w:u w:val="single"/>
              </w:rPr>
              <w:t>Vocabulaire réinvesti : 5 mots du texte</w:t>
            </w:r>
          </w:p>
        </w:tc>
        <w:tc>
          <w:tcPr>
            <w:tcW w:w="2374" w:type="dxa"/>
          </w:tcPr>
          <w:p w:rsidR="00641493" w:rsidRDefault="00641493" w:rsidP="00477AFA"/>
        </w:tc>
        <w:tc>
          <w:tcPr>
            <w:tcW w:w="2099" w:type="dxa"/>
          </w:tcPr>
          <w:p w:rsidR="00641493" w:rsidRDefault="00641493" w:rsidP="00477AFA"/>
        </w:tc>
      </w:tr>
      <w:tr w:rsidR="00641493" w:rsidTr="00477AFA">
        <w:tc>
          <w:tcPr>
            <w:tcW w:w="5977" w:type="dxa"/>
          </w:tcPr>
          <w:p w:rsidR="00641493" w:rsidRDefault="00641493" w:rsidP="00477AFA">
            <w:r>
              <w:t>Phrases simples et complexes correctes : ponctuation, sens, ordre des mots</w:t>
            </w:r>
          </w:p>
        </w:tc>
        <w:tc>
          <w:tcPr>
            <w:tcW w:w="2374" w:type="dxa"/>
          </w:tcPr>
          <w:p w:rsidR="00641493" w:rsidRDefault="00641493" w:rsidP="00477AFA"/>
        </w:tc>
        <w:tc>
          <w:tcPr>
            <w:tcW w:w="2099" w:type="dxa"/>
          </w:tcPr>
          <w:p w:rsidR="00641493" w:rsidRDefault="00641493" w:rsidP="00477AFA"/>
        </w:tc>
      </w:tr>
      <w:tr w:rsidR="00641493" w:rsidTr="00477AFA">
        <w:tc>
          <w:tcPr>
            <w:tcW w:w="5977" w:type="dxa"/>
          </w:tcPr>
          <w:p w:rsidR="00641493" w:rsidRDefault="00641493" w:rsidP="00477AFA">
            <w:r>
              <w:t xml:space="preserve">Auto-évaluation </w:t>
            </w:r>
          </w:p>
        </w:tc>
        <w:tc>
          <w:tcPr>
            <w:tcW w:w="2374" w:type="dxa"/>
          </w:tcPr>
          <w:p w:rsidR="00641493" w:rsidRDefault="00641493" w:rsidP="00477AFA"/>
        </w:tc>
        <w:tc>
          <w:tcPr>
            <w:tcW w:w="2099" w:type="dxa"/>
          </w:tcPr>
          <w:p w:rsidR="00641493" w:rsidRDefault="00641493" w:rsidP="00477AFA"/>
        </w:tc>
      </w:tr>
    </w:tbl>
    <w:p w:rsidR="00641493" w:rsidRDefault="00641493" w:rsidP="00641493"/>
    <w:p w:rsidR="00641493" w:rsidRDefault="00641493" w:rsidP="00641493"/>
    <w:p w:rsidR="00641493" w:rsidRDefault="00641493" w:rsidP="00641493"/>
    <w:p w:rsidR="00641493" w:rsidRDefault="00641493" w:rsidP="00641493">
      <w:pPr>
        <w:rPr>
          <w:b/>
          <w:bCs/>
        </w:rPr>
      </w:pPr>
      <w:r>
        <w:rPr>
          <w:b/>
          <w:bCs/>
        </w:rPr>
        <w:t xml:space="preserve">Prénom-nom : </w:t>
      </w:r>
    </w:p>
    <w:p w:rsidR="00641493" w:rsidRDefault="00641493" w:rsidP="00641493">
      <w:pPr>
        <w:rPr>
          <w:b/>
          <w:bCs/>
        </w:rPr>
      </w:pPr>
      <w:r w:rsidRPr="00480971">
        <w:rPr>
          <w:b/>
          <w:bCs/>
        </w:rPr>
        <w:t>Évaluation</w:t>
      </w:r>
    </w:p>
    <w:p w:rsidR="00641493" w:rsidRPr="00480971" w:rsidRDefault="00641493" w:rsidP="00641493">
      <w:pPr>
        <w:rPr>
          <w:b/>
          <w:bCs/>
        </w:rPr>
      </w:pPr>
    </w:p>
    <w:tbl>
      <w:tblPr>
        <w:tblStyle w:val="Grilledutableau"/>
        <w:tblW w:w="0" w:type="auto"/>
        <w:tblLook w:val="04A0" w:firstRow="1" w:lastRow="0" w:firstColumn="1" w:lastColumn="0" w:noHBand="0" w:noVBand="1"/>
      </w:tblPr>
      <w:tblGrid>
        <w:gridCol w:w="5977"/>
        <w:gridCol w:w="2374"/>
        <w:gridCol w:w="2099"/>
      </w:tblGrid>
      <w:tr w:rsidR="00641493" w:rsidTr="00477AFA">
        <w:tc>
          <w:tcPr>
            <w:tcW w:w="5977" w:type="dxa"/>
          </w:tcPr>
          <w:p w:rsidR="00641493" w:rsidRPr="008B0ECE" w:rsidRDefault="00641493" w:rsidP="00477AFA">
            <w:pPr>
              <w:rPr>
                <w:b/>
                <w:bCs/>
              </w:rPr>
            </w:pPr>
            <w:r w:rsidRPr="008B0ECE">
              <w:rPr>
                <w:b/>
                <w:bCs/>
              </w:rPr>
              <w:t>Critères de réussite (faites votre légende pour l’identité, les motivations et le vocabulaire)</w:t>
            </w:r>
          </w:p>
        </w:tc>
        <w:tc>
          <w:tcPr>
            <w:tcW w:w="2374" w:type="dxa"/>
          </w:tcPr>
          <w:p w:rsidR="00641493" w:rsidRPr="008B0ECE" w:rsidRDefault="00641493" w:rsidP="00477AFA">
            <w:pPr>
              <w:rPr>
                <w:b/>
                <w:bCs/>
              </w:rPr>
            </w:pPr>
            <w:r w:rsidRPr="008B0ECE">
              <w:rPr>
                <w:b/>
                <w:bCs/>
              </w:rPr>
              <w:t>Auto-évaluation</w:t>
            </w:r>
          </w:p>
        </w:tc>
        <w:tc>
          <w:tcPr>
            <w:tcW w:w="2099" w:type="dxa"/>
          </w:tcPr>
          <w:p w:rsidR="00641493" w:rsidRPr="008B0ECE" w:rsidRDefault="00641493" w:rsidP="00477AFA">
            <w:pPr>
              <w:rPr>
                <w:b/>
                <w:bCs/>
              </w:rPr>
            </w:pPr>
            <w:r w:rsidRPr="008B0ECE">
              <w:rPr>
                <w:b/>
                <w:bCs/>
              </w:rPr>
              <w:t>Évaluation enseignant</w:t>
            </w:r>
          </w:p>
        </w:tc>
      </w:tr>
      <w:tr w:rsidR="00641493" w:rsidTr="00477AFA">
        <w:tc>
          <w:tcPr>
            <w:tcW w:w="5977" w:type="dxa"/>
          </w:tcPr>
          <w:p w:rsidR="00641493" w:rsidRPr="008B0ECE" w:rsidRDefault="00641493" w:rsidP="00477AFA">
            <w:pPr>
              <w:rPr>
                <w:highlight w:val="yellow"/>
              </w:rPr>
            </w:pPr>
            <w:r w:rsidRPr="008B0ECE">
              <w:rPr>
                <w:highlight w:val="yellow"/>
              </w:rPr>
              <w:t>Identité : 4 éléments communs aux deux sœurs</w:t>
            </w:r>
          </w:p>
        </w:tc>
        <w:tc>
          <w:tcPr>
            <w:tcW w:w="2374" w:type="dxa"/>
          </w:tcPr>
          <w:p w:rsidR="00641493" w:rsidRDefault="00641493" w:rsidP="00477AFA"/>
        </w:tc>
        <w:tc>
          <w:tcPr>
            <w:tcW w:w="2099" w:type="dxa"/>
          </w:tcPr>
          <w:p w:rsidR="00641493" w:rsidRDefault="00641493" w:rsidP="00477AFA"/>
        </w:tc>
      </w:tr>
      <w:tr w:rsidR="00641493" w:rsidTr="00477AFA">
        <w:tc>
          <w:tcPr>
            <w:tcW w:w="5977" w:type="dxa"/>
          </w:tcPr>
          <w:p w:rsidR="00641493" w:rsidRDefault="00641493" w:rsidP="00477AFA">
            <w:r>
              <w:t xml:space="preserve">Motivations : 6 éléments </w:t>
            </w:r>
          </w:p>
          <w:p w:rsidR="00641493" w:rsidRDefault="00641493" w:rsidP="00477AFA">
            <w:r>
              <w:t xml:space="preserve">Les </w:t>
            </w:r>
            <w:r w:rsidRPr="008B0ECE">
              <w:rPr>
                <w:highlight w:val="green"/>
              </w:rPr>
              <w:t>lois de Créon</w:t>
            </w:r>
            <w:r>
              <w:t xml:space="preserve"> et </w:t>
            </w:r>
            <w:r w:rsidRPr="008B0ECE">
              <w:rPr>
                <w:highlight w:val="cyan"/>
              </w:rPr>
              <w:t>les lois divines</w:t>
            </w:r>
          </w:p>
          <w:p w:rsidR="00641493" w:rsidRDefault="00641493" w:rsidP="00477AFA">
            <w:r w:rsidRPr="008B0ECE">
              <w:rPr>
                <w:highlight w:val="lightGray"/>
              </w:rPr>
              <w:t>Motivation personnelle</w:t>
            </w:r>
          </w:p>
        </w:tc>
        <w:tc>
          <w:tcPr>
            <w:tcW w:w="2374" w:type="dxa"/>
          </w:tcPr>
          <w:p w:rsidR="00641493" w:rsidRDefault="00641493" w:rsidP="00477AFA"/>
        </w:tc>
        <w:tc>
          <w:tcPr>
            <w:tcW w:w="2099" w:type="dxa"/>
          </w:tcPr>
          <w:p w:rsidR="00641493" w:rsidRDefault="00641493" w:rsidP="00477AFA"/>
        </w:tc>
      </w:tr>
      <w:tr w:rsidR="00641493" w:rsidTr="00477AFA">
        <w:tc>
          <w:tcPr>
            <w:tcW w:w="5977" w:type="dxa"/>
          </w:tcPr>
          <w:p w:rsidR="00641493" w:rsidRPr="00D913AE" w:rsidRDefault="00641493" w:rsidP="00477AFA">
            <w:pPr>
              <w:rPr>
                <w:u w:val="single"/>
              </w:rPr>
            </w:pPr>
            <w:r w:rsidRPr="00D913AE">
              <w:rPr>
                <w:u w:val="single"/>
              </w:rPr>
              <w:t>Vocabulaire réinvesti : 5 mots du texte</w:t>
            </w:r>
          </w:p>
        </w:tc>
        <w:tc>
          <w:tcPr>
            <w:tcW w:w="2374" w:type="dxa"/>
          </w:tcPr>
          <w:p w:rsidR="00641493" w:rsidRDefault="00641493" w:rsidP="00477AFA"/>
        </w:tc>
        <w:tc>
          <w:tcPr>
            <w:tcW w:w="2099" w:type="dxa"/>
          </w:tcPr>
          <w:p w:rsidR="00641493" w:rsidRDefault="00641493" w:rsidP="00477AFA"/>
        </w:tc>
      </w:tr>
      <w:tr w:rsidR="00641493" w:rsidTr="00477AFA">
        <w:tc>
          <w:tcPr>
            <w:tcW w:w="5977" w:type="dxa"/>
          </w:tcPr>
          <w:p w:rsidR="00641493" w:rsidRDefault="00641493" w:rsidP="00477AFA">
            <w:r>
              <w:t>Phrases simples et complexes correctes : ponctuation, sens, ordre des mots</w:t>
            </w:r>
          </w:p>
        </w:tc>
        <w:tc>
          <w:tcPr>
            <w:tcW w:w="2374" w:type="dxa"/>
          </w:tcPr>
          <w:p w:rsidR="00641493" w:rsidRDefault="00641493" w:rsidP="00477AFA"/>
        </w:tc>
        <w:tc>
          <w:tcPr>
            <w:tcW w:w="2099" w:type="dxa"/>
          </w:tcPr>
          <w:p w:rsidR="00641493" w:rsidRDefault="00641493" w:rsidP="00477AFA"/>
        </w:tc>
      </w:tr>
      <w:tr w:rsidR="00641493" w:rsidTr="00477AFA">
        <w:tc>
          <w:tcPr>
            <w:tcW w:w="5977" w:type="dxa"/>
          </w:tcPr>
          <w:p w:rsidR="00641493" w:rsidRDefault="00641493" w:rsidP="00477AFA">
            <w:r>
              <w:t xml:space="preserve">Auto-évaluation </w:t>
            </w:r>
          </w:p>
        </w:tc>
        <w:tc>
          <w:tcPr>
            <w:tcW w:w="2374" w:type="dxa"/>
          </w:tcPr>
          <w:p w:rsidR="00641493" w:rsidRDefault="00641493" w:rsidP="00477AFA"/>
        </w:tc>
        <w:tc>
          <w:tcPr>
            <w:tcW w:w="2099" w:type="dxa"/>
          </w:tcPr>
          <w:p w:rsidR="00641493" w:rsidRDefault="00641493" w:rsidP="00477AFA"/>
        </w:tc>
      </w:tr>
    </w:tbl>
    <w:p w:rsidR="00641493" w:rsidRDefault="00641493" w:rsidP="00641493"/>
    <w:p w:rsidR="00641493" w:rsidRDefault="00641493" w:rsidP="00641493"/>
    <w:p w:rsidR="00641493" w:rsidRDefault="00641493" w:rsidP="00641493"/>
    <w:p w:rsidR="00641493" w:rsidRDefault="00641493" w:rsidP="00641493"/>
    <w:p w:rsidR="00641493" w:rsidRDefault="00641493" w:rsidP="00641493">
      <w:pPr>
        <w:rPr>
          <w:b/>
          <w:bCs/>
        </w:rPr>
      </w:pPr>
      <w:r>
        <w:rPr>
          <w:b/>
          <w:bCs/>
        </w:rPr>
        <w:t xml:space="preserve">Prénom-nom : </w:t>
      </w:r>
    </w:p>
    <w:p w:rsidR="00641493" w:rsidRDefault="00641493" w:rsidP="00641493">
      <w:pPr>
        <w:rPr>
          <w:b/>
          <w:bCs/>
        </w:rPr>
      </w:pPr>
      <w:r w:rsidRPr="00480971">
        <w:rPr>
          <w:b/>
          <w:bCs/>
        </w:rPr>
        <w:t>Évaluation</w:t>
      </w:r>
    </w:p>
    <w:p w:rsidR="00641493" w:rsidRPr="00480971" w:rsidRDefault="00641493" w:rsidP="00641493">
      <w:pPr>
        <w:rPr>
          <w:b/>
          <w:bCs/>
        </w:rPr>
      </w:pPr>
    </w:p>
    <w:tbl>
      <w:tblPr>
        <w:tblStyle w:val="Grilledutableau"/>
        <w:tblW w:w="0" w:type="auto"/>
        <w:tblLook w:val="04A0" w:firstRow="1" w:lastRow="0" w:firstColumn="1" w:lastColumn="0" w:noHBand="0" w:noVBand="1"/>
      </w:tblPr>
      <w:tblGrid>
        <w:gridCol w:w="5977"/>
        <w:gridCol w:w="2374"/>
        <w:gridCol w:w="2099"/>
      </w:tblGrid>
      <w:tr w:rsidR="00641493" w:rsidTr="00477AFA">
        <w:tc>
          <w:tcPr>
            <w:tcW w:w="5977" w:type="dxa"/>
          </w:tcPr>
          <w:p w:rsidR="00641493" w:rsidRPr="008B0ECE" w:rsidRDefault="00641493" w:rsidP="00477AFA">
            <w:pPr>
              <w:rPr>
                <w:b/>
                <w:bCs/>
              </w:rPr>
            </w:pPr>
            <w:r w:rsidRPr="008B0ECE">
              <w:rPr>
                <w:b/>
                <w:bCs/>
              </w:rPr>
              <w:t>Critères de réussite (faites votre légende pour l’identité, les motivations et le vocabulaire)</w:t>
            </w:r>
          </w:p>
        </w:tc>
        <w:tc>
          <w:tcPr>
            <w:tcW w:w="2374" w:type="dxa"/>
          </w:tcPr>
          <w:p w:rsidR="00641493" w:rsidRPr="008B0ECE" w:rsidRDefault="00641493" w:rsidP="00477AFA">
            <w:pPr>
              <w:rPr>
                <w:b/>
                <w:bCs/>
              </w:rPr>
            </w:pPr>
            <w:r w:rsidRPr="008B0ECE">
              <w:rPr>
                <w:b/>
                <w:bCs/>
              </w:rPr>
              <w:t>Auto-évaluation</w:t>
            </w:r>
          </w:p>
        </w:tc>
        <w:tc>
          <w:tcPr>
            <w:tcW w:w="2099" w:type="dxa"/>
          </w:tcPr>
          <w:p w:rsidR="00641493" w:rsidRPr="008B0ECE" w:rsidRDefault="00641493" w:rsidP="00477AFA">
            <w:pPr>
              <w:rPr>
                <w:b/>
                <w:bCs/>
              </w:rPr>
            </w:pPr>
            <w:r w:rsidRPr="008B0ECE">
              <w:rPr>
                <w:b/>
                <w:bCs/>
              </w:rPr>
              <w:t>Évaluation enseignant</w:t>
            </w:r>
          </w:p>
        </w:tc>
      </w:tr>
      <w:tr w:rsidR="00641493" w:rsidTr="00477AFA">
        <w:tc>
          <w:tcPr>
            <w:tcW w:w="5977" w:type="dxa"/>
          </w:tcPr>
          <w:p w:rsidR="00641493" w:rsidRPr="008B0ECE" w:rsidRDefault="00641493" w:rsidP="00477AFA">
            <w:pPr>
              <w:rPr>
                <w:highlight w:val="yellow"/>
              </w:rPr>
            </w:pPr>
            <w:r w:rsidRPr="008B0ECE">
              <w:rPr>
                <w:highlight w:val="yellow"/>
              </w:rPr>
              <w:t>Identité : 4 éléments communs aux deux sœurs</w:t>
            </w:r>
          </w:p>
        </w:tc>
        <w:tc>
          <w:tcPr>
            <w:tcW w:w="2374" w:type="dxa"/>
          </w:tcPr>
          <w:p w:rsidR="00641493" w:rsidRDefault="00641493" w:rsidP="00477AFA"/>
        </w:tc>
        <w:tc>
          <w:tcPr>
            <w:tcW w:w="2099" w:type="dxa"/>
          </w:tcPr>
          <w:p w:rsidR="00641493" w:rsidRDefault="00641493" w:rsidP="00477AFA"/>
        </w:tc>
      </w:tr>
      <w:tr w:rsidR="00641493" w:rsidTr="00477AFA">
        <w:tc>
          <w:tcPr>
            <w:tcW w:w="5977" w:type="dxa"/>
          </w:tcPr>
          <w:p w:rsidR="00641493" w:rsidRDefault="00641493" w:rsidP="00477AFA">
            <w:r>
              <w:t xml:space="preserve">Motivations : 6 éléments </w:t>
            </w:r>
          </w:p>
          <w:p w:rsidR="00641493" w:rsidRDefault="00641493" w:rsidP="00477AFA">
            <w:r>
              <w:t xml:space="preserve">Les </w:t>
            </w:r>
            <w:r w:rsidRPr="008B0ECE">
              <w:rPr>
                <w:highlight w:val="green"/>
              </w:rPr>
              <w:t>lois de Créon</w:t>
            </w:r>
            <w:r>
              <w:t xml:space="preserve"> et </w:t>
            </w:r>
            <w:r w:rsidRPr="008B0ECE">
              <w:rPr>
                <w:highlight w:val="cyan"/>
              </w:rPr>
              <w:t>les lois divines</w:t>
            </w:r>
          </w:p>
          <w:p w:rsidR="00641493" w:rsidRDefault="00641493" w:rsidP="00477AFA">
            <w:r w:rsidRPr="008B0ECE">
              <w:rPr>
                <w:highlight w:val="lightGray"/>
              </w:rPr>
              <w:t>Motivation personnelle</w:t>
            </w:r>
          </w:p>
        </w:tc>
        <w:tc>
          <w:tcPr>
            <w:tcW w:w="2374" w:type="dxa"/>
          </w:tcPr>
          <w:p w:rsidR="00641493" w:rsidRDefault="00641493" w:rsidP="00477AFA"/>
        </w:tc>
        <w:tc>
          <w:tcPr>
            <w:tcW w:w="2099" w:type="dxa"/>
          </w:tcPr>
          <w:p w:rsidR="00641493" w:rsidRDefault="00641493" w:rsidP="00477AFA"/>
        </w:tc>
      </w:tr>
      <w:tr w:rsidR="00641493" w:rsidTr="00477AFA">
        <w:tc>
          <w:tcPr>
            <w:tcW w:w="5977" w:type="dxa"/>
          </w:tcPr>
          <w:p w:rsidR="00641493" w:rsidRPr="00D913AE" w:rsidRDefault="00641493" w:rsidP="00477AFA">
            <w:pPr>
              <w:rPr>
                <w:u w:val="single"/>
              </w:rPr>
            </w:pPr>
            <w:r w:rsidRPr="00D913AE">
              <w:rPr>
                <w:u w:val="single"/>
              </w:rPr>
              <w:t>Vocabulaire réinvesti : 5 mots du texte</w:t>
            </w:r>
          </w:p>
        </w:tc>
        <w:tc>
          <w:tcPr>
            <w:tcW w:w="2374" w:type="dxa"/>
          </w:tcPr>
          <w:p w:rsidR="00641493" w:rsidRDefault="00641493" w:rsidP="00477AFA"/>
        </w:tc>
        <w:tc>
          <w:tcPr>
            <w:tcW w:w="2099" w:type="dxa"/>
          </w:tcPr>
          <w:p w:rsidR="00641493" w:rsidRDefault="00641493" w:rsidP="00477AFA"/>
        </w:tc>
      </w:tr>
      <w:tr w:rsidR="00641493" w:rsidTr="00477AFA">
        <w:tc>
          <w:tcPr>
            <w:tcW w:w="5977" w:type="dxa"/>
          </w:tcPr>
          <w:p w:rsidR="00641493" w:rsidRDefault="00641493" w:rsidP="00477AFA">
            <w:r>
              <w:t>Phrases simples et complexes correctes : ponctuation, sens, ordre des mots</w:t>
            </w:r>
          </w:p>
        </w:tc>
        <w:tc>
          <w:tcPr>
            <w:tcW w:w="2374" w:type="dxa"/>
          </w:tcPr>
          <w:p w:rsidR="00641493" w:rsidRDefault="00641493" w:rsidP="00477AFA"/>
        </w:tc>
        <w:tc>
          <w:tcPr>
            <w:tcW w:w="2099" w:type="dxa"/>
          </w:tcPr>
          <w:p w:rsidR="00641493" w:rsidRDefault="00641493" w:rsidP="00477AFA"/>
        </w:tc>
      </w:tr>
      <w:tr w:rsidR="00641493" w:rsidTr="00477AFA">
        <w:tc>
          <w:tcPr>
            <w:tcW w:w="5977" w:type="dxa"/>
          </w:tcPr>
          <w:p w:rsidR="00641493" w:rsidRDefault="00641493" w:rsidP="00477AFA">
            <w:r>
              <w:t xml:space="preserve">Auto-évaluation </w:t>
            </w:r>
          </w:p>
        </w:tc>
        <w:tc>
          <w:tcPr>
            <w:tcW w:w="2374" w:type="dxa"/>
          </w:tcPr>
          <w:p w:rsidR="00641493" w:rsidRDefault="00641493" w:rsidP="00477AFA"/>
        </w:tc>
        <w:tc>
          <w:tcPr>
            <w:tcW w:w="2099" w:type="dxa"/>
          </w:tcPr>
          <w:p w:rsidR="00641493" w:rsidRDefault="00641493" w:rsidP="00477AFA"/>
        </w:tc>
      </w:tr>
    </w:tbl>
    <w:p w:rsidR="00641493" w:rsidRDefault="00641493" w:rsidP="00641493"/>
    <w:p w:rsidR="00641493" w:rsidRDefault="00641493" w:rsidP="00641493"/>
    <w:p w:rsidR="00641493" w:rsidRDefault="00641493" w:rsidP="00641493"/>
    <w:p w:rsidR="00EC42A6" w:rsidRDefault="00EC42A6"/>
    <w:sectPr w:rsidR="00EC42A6" w:rsidSect="00B52AF5">
      <w:headerReference w:type="default" r:id="rId9"/>
      <w:pgSz w:w="11900" w:h="16840"/>
      <w:pgMar w:top="720" w:right="720" w:bottom="720" w:left="720" w:header="22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52AF5" w:rsidRDefault="00B52AF5" w:rsidP="00B52AF5">
      <w:r>
        <w:separator/>
      </w:r>
    </w:p>
  </w:endnote>
  <w:endnote w:type="continuationSeparator" w:id="0">
    <w:p w:rsidR="00B52AF5" w:rsidRDefault="00B52AF5" w:rsidP="00B5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52AF5" w:rsidRDefault="00B52AF5" w:rsidP="00B52AF5">
      <w:r>
        <w:separator/>
      </w:r>
    </w:p>
  </w:footnote>
  <w:footnote w:type="continuationSeparator" w:id="0">
    <w:p w:rsidR="00B52AF5" w:rsidRDefault="00B52AF5" w:rsidP="00B52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2AF5" w:rsidRPr="00B52AF5" w:rsidRDefault="00B52AF5" w:rsidP="00B52AF5">
    <w:pPr>
      <w:pStyle w:val="En-tte"/>
      <w:jc w:val="right"/>
      <w:rPr>
        <w:rFonts w:cstheme="minorHAnsi"/>
        <w:color w:val="4472C4" w:themeColor="accent1"/>
      </w:rPr>
    </w:pPr>
    <w:r w:rsidRPr="008B3520">
      <w:rPr>
        <w:rFonts w:cstheme="minorHAnsi"/>
        <w:color w:val="4472C4" w:themeColor="accent1"/>
      </w:rPr>
      <w:t xml:space="preserve">Sophocle, </w:t>
    </w:r>
    <w:r w:rsidRPr="008B3520">
      <w:rPr>
        <w:rFonts w:cstheme="minorHAnsi"/>
        <w:i/>
        <w:iCs/>
        <w:color w:val="4472C4" w:themeColor="accent1"/>
      </w:rPr>
      <w:t>Antigone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944E0A"/>
    <w:multiLevelType w:val="hybridMultilevel"/>
    <w:tmpl w:val="6320336A"/>
    <w:lvl w:ilvl="0" w:tplc="2F924FF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D99271D"/>
    <w:multiLevelType w:val="hybridMultilevel"/>
    <w:tmpl w:val="B53403CA"/>
    <w:lvl w:ilvl="0" w:tplc="D836529E">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355227605">
    <w:abstractNumId w:val="0"/>
  </w:num>
  <w:num w:numId="2" w16cid:durableId="833910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93"/>
    <w:rsid w:val="00090C60"/>
    <w:rsid w:val="00316C40"/>
    <w:rsid w:val="00385519"/>
    <w:rsid w:val="004F74F6"/>
    <w:rsid w:val="005216BD"/>
    <w:rsid w:val="00523F08"/>
    <w:rsid w:val="00531FDC"/>
    <w:rsid w:val="005358C2"/>
    <w:rsid w:val="00607BC0"/>
    <w:rsid w:val="00641493"/>
    <w:rsid w:val="006A5DA1"/>
    <w:rsid w:val="00707E73"/>
    <w:rsid w:val="007161E9"/>
    <w:rsid w:val="007421AD"/>
    <w:rsid w:val="00755555"/>
    <w:rsid w:val="007B2284"/>
    <w:rsid w:val="007D77CD"/>
    <w:rsid w:val="008A29A0"/>
    <w:rsid w:val="00A30CDA"/>
    <w:rsid w:val="00B406F5"/>
    <w:rsid w:val="00B52AF5"/>
    <w:rsid w:val="00BC01E8"/>
    <w:rsid w:val="00BF64ED"/>
    <w:rsid w:val="00E472EB"/>
    <w:rsid w:val="00EC42A6"/>
    <w:rsid w:val="00F52DEB"/>
    <w:rsid w:val="00FE51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367505"/>
  <w14:defaultImageDpi w14:val="32767"/>
  <w15:chartTrackingRefBased/>
  <w15:docId w15:val="{DF77F4EB-B18C-5F48-9B8D-4F8D2FBE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149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41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D77CD"/>
    <w:pPr>
      <w:ind w:left="720"/>
      <w:contextualSpacing/>
    </w:pPr>
  </w:style>
  <w:style w:type="paragraph" w:styleId="En-tte">
    <w:name w:val="header"/>
    <w:basedOn w:val="Normal"/>
    <w:link w:val="En-tteCar"/>
    <w:uiPriority w:val="99"/>
    <w:unhideWhenUsed/>
    <w:rsid w:val="00B52AF5"/>
    <w:pPr>
      <w:tabs>
        <w:tab w:val="center" w:pos="4536"/>
        <w:tab w:val="right" w:pos="9072"/>
      </w:tabs>
    </w:pPr>
  </w:style>
  <w:style w:type="character" w:customStyle="1" w:styleId="En-tteCar">
    <w:name w:val="En-tête Car"/>
    <w:basedOn w:val="Policepardfaut"/>
    <w:link w:val="En-tte"/>
    <w:uiPriority w:val="99"/>
    <w:rsid w:val="00B52AF5"/>
  </w:style>
  <w:style w:type="paragraph" w:styleId="Pieddepage">
    <w:name w:val="footer"/>
    <w:basedOn w:val="Normal"/>
    <w:link w:val="PieddepageCar"/>
    <w:uiPriority w:val="99"/>
    <w:unhideWhenUsed/>
    <w:rsid w:val="00B52AF5"/>
    <w:pPr>
      <w:tabs>
        <w:tab w:val="center" w:pos="4536"/>
        <w:tab w:val="right" w:pos="9072"/>
      </w:tabs>
    </w:pPr>
  </w:style>
  <w:style w:type="character" w:customStyle="1" w:styleId="PieddepageCar">
    <w:name w:val="Pied de page Car"/>
    <w:basedOn w:val="Policepardfaut"/>
    <w:link w:val="Pieddepage"/>
    <w:uiPriority w:val="99"/>
    <w:rsid w:val="00B52AF5"/>
  </w:style>
  <w:style w:type="paragraph" w:styleId="Lgende">
    <w:name w:val="caption"/>
    <w:basedOn w:val="Normal"/>
    <w:next w:val="Normal"/>
    <w:uiPriority w:val="35"/>
    <w:unhideWhenUsed/>
    <w:qFormat/>
    <w:rsid w:val="00523F08"/>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760</Words>
  <Characters>4181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SOLIVO</dc:creator>
  <cp:keywords/>
  <dc:description/>
  <cp:lastModifiedBy>Marie SOLIVO</cp:lastModifiedBy>
  <cp:revision>16</cp:revision>
  <dcterms:created xsi:type="dcterms:W3CDTF">2024-12-21T10:47:00Z</dcterms:created>
  <dcterms:modified xsi:type="dcterms:W3CDTF">2024-12-30T13:47:00Z</dcterms:modified>
</cp:coreProperties>
</file>