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DE" w:rsidRDefault="001E51DE" w:rsidP="001E51DE">
      <w:pPr>
        <w:pStyle w:val="NormalWeb"/>
        <w:spacing w:before="0" w:beforeAutospacing="0" w:after="75" w:afterAutospacing="0"/>
        <w:jc w:val="center"/>
        <w:rPr>
          <w:rFonts w:ascii="Helvetica" w:hAnsi="Helvetica" w:cs="Helvetica"/>
          <w:b/>
          <w:bCs/>
          <w:color w:val="1F1F1F"/>
          <w:sz w:val="22"/>
          <w:szCs w:val="22"/>
        </w:rPr>
      </w:pPr>
      <w:r w:rsidRPr="001E51DE">
        <w:rPr>
          <w:rFonts w:ascii="Helvetica" w:hAnsi="Helvetica" w:cs="Helvetica"/>
          <w:b/>
          <w:bCs/>
          <w:color w:val="1F1F1F"/>
          <w:sz w:val="22"/>
          <w:szCs w:val="22"/>
        </w:rPr>
        <w:t xml:space="preserve">TAREA 4: Conceptos aplicados al OE San </w:t>
      </w:r>
      <w:proofErr w:type="spellStart"/>
      <w:r w:rsidRPr="001E51DE">
        <w:rPr>
          <w:rFonts w:ascii="Helvetica" w:hAnsi="Helvetica" w:cs="Helvetica"/>
          <w:b/>
          <w:bCs/>
          <w:color w:val="1F1F1F"/>
          <w:sz w:val="22"/>
          <w:szCs w:val="22"/>
        </w:rPr>
        <w:t>Cristobal</w:t>
      </w:r>
      <w:proofErr w:type="spellEnd"/>
      <w:r w:rsidRPr="001E51DE">
        <w:rPr>
          <w:rFonts w:ascii="Helvetica" w:hAnsi="Helvetica" w:cs="Helvetica"/>
          <w:b/>
          <w:bCs/>
          <w:color w:val="1F1F1F"/>
          <w:sz w:val="22"/>
          <w:szCs w:val="22"/>
        </w:rPr>
        <w:t xml:space="preserve"> de las Casas, Chiapas.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center"/>
        <w:rPr>
          <w:rFonts w:ascii="Arial" w:hAnsi="Arial" w:cs="Arial"/>
          <w:b/>
          <w:bCs/>
          <w:color w:val="1F1F1F"/>
          <w:sz w:val="22"/>
          <w:szCs w:val="22"/>
        </w:rPr>
      </w:pPr>
      <w:bookmarkStart w:id="0" w:name="_GoBack"/>
      <w:bookmarkEnd w:id="0"/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b/>
          <w:bCs/>
          <w:color w:val="1F1F1F"/>
          <w:sz w:val="22"/>
          <w:szCs w:val="22"/>
        </w:rPr>
        <w:t xml:space="preserve">Conflictos Ambientales: 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color w:val="1F1F1F"/>
          <w:sz w:val="22"/>
          <w:szCs w:val="22"/>
        </w:rPr>
        <w:t>Conflicto entre agricultura y minería no metálica: El conflicto entre estos sectores es relativamente escaso debido a que la minería no metálica desarrollada en el municipio se lleva a cabo, principalmente, en la zona urbana del mismo, y el crecimiento de esta actividad tiende a ser más vertical que horizontal.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color w:val="1F1F1F"/>
          <w:sz w:val="22"/>
          <w:szCs w:val="22"/>
        </w:rPr>
        <w:t>Conflicto entre agricultura y conservación: Este conflicto ocurre principalmente en zonas de agricultura de monocultivos de hortalizas, flores y frutales (sobre todo al suroeste del municipio) o en zonas de alta pendiente en donde se desarrolla ésta. En zonas en donde se desarrolla la agricultura tradicional con alta diversidad de cultivos o de recursos con parientes silvestres, los sistemas agroforestales o cultivos asociados a parches de vegetación deben de ser considerados no necesariamente conflictivos con la conservación, e incluso, forman parte de la misma en lo que se refiere a su objetivo de manejo sostenido.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color w:val="1F1F1F"/>
          <w:sz w:val="22"/>
          <w:szCs w:val="22"/>
        </w:rPr>
        <w:t>Conflicto entre agricultura y sector forestal: Este conflicto existe en donde los recursos forestales han sido talados para su aprovechamiento, o quemados como insumo para la agricultura; de tal manera que la coexistencia entre estos dos sectores solo es factible a través de sistemas agroforestales. Los sistemas tradicionales de manejo agricultura múltiple-</w:t>
      </w:r>
      <w:proofErr w:type="spellStart"/>
      <w:r w:rsidRPr="001E51DE">
        <w:rPr>
          <w:rFonts w:ascii="Arial" w:hAnsi="Arial" w:cs="Arial"/>
          <w:color w:val="1F1F1F"/>
          <w:sz w:val="22"/>
          <w:szCs w:val="22"/>
        </w:rPr>
        <w:t>ovinocultura</w:t>
      </w:r>
      <w:proofErr w:type="spellEnd"/>
      <w:r w:rsidRPr="001E51DE">
        <w:rPr>
          <w:rFonts w:ascii="Arial" w:hAnsi="Arial" w:cs="Arial"/>
          <w:color w:val="1F1F1F"/>
          <w:sz w:val="22"/>
          <w:szCs w:val="22"/>
        </w:rPr>
        <w:t>-forestal, han tendido a su disminución por los monocultivos y, por ello, se ha incrementado el conflicto entre estos sectores.</w:t>
      </w:r>
    </w:p>
    <w:p w:rsidR="001E51DE" w:rsidRDefault="001E51DE" w:rsidP="001E51DE">
      <w:pPr>
        <w:pStyle w:val="NormalWeb"/>
        <w:spacing w:before="0" w:beforeAutospacing="0" w:after="75" w:afterAutospacing="0"/>
        <w:jc w:val="both"/>
        <w:rPr>
          <w:rFonts w:ascii="Arial" w:hAnsi="Arial" w:cs="Arial"/>
          <w:color w:val="1F1F1F"/>
          <w:sz w:val="22"/>
          <w:szCs w:val="22"/>
        </w:rPr>
      </w:pPr>
      <w:r w:rsidRPr="001E51DE">
        <w:rPr>
          <w:rFonts w:ascii="Arial" w:hAnsi="Arial" w:cs="Arial"/>
          <w:color w:val="1F1F1F"/>
          <w:sz w:val="22"/>
          <w:szCs w:val="22"/>
        </w:rPr>
        <w:t xml:space="preserve">Conflicto entre agricultura y turismo: Este conflicto se muestra en las zonas en donde se desarrolla esta actividad; sin embargo, hay que considerar que la agricultura provee de recursos para la atención al turismo y que el mercado </w:t>
      </w:r>
      <w:proofErr w:type="spellStart"/>
      <w:r w:rsidRPr="001E51DE">
        <w:rPr>
          <w:rFonts w:ascii="Arial" w:hAnsi="Arial" w:cs="Arial"/>
          <w:color w:val="1F1F1F"/>
          <w:sz w:val="22"/>
          <w:szCs w:val="22"/>
        </w:rPr>
        <w:t>Tielemans</w:t>
      </w:r>
      <w:proofErr w:type="spellEnd"/>
      <w:r w:rsidRPr="001E51DE">
        <w:rPr>
          <w:rFonts w:ascii="Arial" w:hAnsi="Arial" w:cs="Arial"/>
          <w:color w:val="1F1F1F"/>
          <w:sz w:val="22"/>
          <w:szCs w:val="22"/>
        </w:rPr>
        <w:t xml:space="preserve"> en el centro histórico de San Cristóbal es un lugar de alta visitación por el turismo extranjero debido entre otros aspectos a la alta diversidad de recursos (alimenticios, medicinales, rituales, florísticos) que ahí se expenden.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b/>
          <w:bCs/>
          <w:color w:val="1F1F1F"/>
          <w:sz w:val="22"/>
          <w:szCs w:val="22"/>
        </w:rPr>
        <w:t xml:space="preserve">Aptitud del Territorio: 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color w:val="1F1F1F"/>
          <w:sz w:val="22"/>
          <w:szCs w:val="22"/>
        </w:rPr>
        <w:t xml:space="preserve">El municipio de San Cristóbal de Las Casas tiene una extensión superficial es de 484 km2. La ciudad de San Cristóbal de Las Casas tiene una superficie de 3.35 km2. </w:t>
      </w:r>
    </w:p>
    <w:p w:rsidR="001E51DE" w:rsidRDefault="001E51DE" w:rsidP="001E51DE">
      <w:pPr>
        <w:pStyle w:val="NormalWeb"/>
        <w:spacing w:before="0" w:beforeAutospacing="0" w:after="75" w:afterAutospacing="0"/>
        <w:jc w:val="both"/>
        <w:rPr>
          <w:rFonts w:ascii="Arial" w:hAnsi="Arial" w:cs="Arial"/>
          <w:color w:val="1F1F1F"/>
          <w:sz w:val="22"/>
          <w:szCs w:val="22"/>
        </w:rPr>
      </w:pPr>
      <w:r w:rsidRPr="001E51DE">
        <w:rPr>
          <w:rFonts w:ascii="Arial" w:hAnsi="Arial" w:cs="Arial"/>
          <w:color w:val="1F1F1F"/>
          <w:sz w:val="22"/>
          <w:szCs w:val="22"/>
        </w:rPr>
        <w:t>Cuarenta localidades del municipio de San Cristóbal de las Casas y localidades de los municipios aledaños (</w:t>
      </w:r>
      <w:proofErr w:type="spellStart"/>
      <w:r w:rsidRPr="001E51DE">
        <w:rPr>
          <w:rFonts w:ascii="Arial" w:hAnsi="Arial" w:cs="Arial"/>
          <w:color w:val="1F1F1F"/>
          <w:sz w:val="22"/>
          <w:szCs w:val="22"/>
        </w:rPr>
        <w:t>Chamula</w:t>
      </w:r>
      <w:proofErr w:type="spellEnd"/>
      <w:r w:rsidRPr="001E51DE">
        <w:rPr>
          <w:rFonts w:ascii="Arial" w:hAnsi="Arial" w:cs="Arial"/>
          <w:color w:val="1F1F1F"/>
          <w:sz w:val="22"/>
          <w:szCs w:val="22"/>
        </w:rPr>
        <w:t xml:space="preserve">, </w:t>
      </w:r>
      <w:proofErr w:type="spellStart"/>
      <w:r w:rsidRPr="001E51DE">
        <w:rPr>
          <w:rFonts w:ascii="Arial" w:hAnsi="Arial" w:cs="Arial"/>
          <w:color w:val="1F1F1F"/>
          <w:sz w:val="22"/>
          <w:szCs w:val="22"/>
        </w:rPr>
        <w:t>Huixtán</w:t>
      </w:r>
      <w:proofErr w:type="spellEnd"/>
      <w:r w:rsidRPr="001E51DE">
        <w:rPr>
          <w:rFonts w:ascii="Arial" w:hAnsi="Arial" w:cs="Arial"/>
          <w:color w:val="1F1F1F"/>
          <w:sz w:val="22"/>
          <w:szCs w:val="22"/>
        </w:rPr>
        <w:t xml:space="preserve">, </w:t>
      </w:r>
      <w:proofErr w:type="spellStart"/>
      <w:r w:rsidRPr="001E51DE">
        <w:rPr>
          <w:rFonts w:ascii="Arial" w:hAnsi="Arial" w:cs="Arial"/>
          <w:color w:val="1F1F1F"/>
          <w:sz w:val="22"/>
          <w:szCs w:val="22"/>
        </w:rPr>
        <w:t>Tenejapa</w:t>
      </w:r>
      <w:proofErr w:type="spellEnd"/>
      <w:r w:rsidRPr="001E51DE">
        <w:rPr>
          <w:rFonts w:ascii="Arial" w:hAnsi="Arial" w:cs="Arial"/>
          <w:color w:val="1F1F1F"/>
          <w:sz w:val="22"/>
          <w:szCs w:val="22"/>
        </w:rPr>
        <w:t xml:space="preserve">) forman parte de la cuenca hidrográfica Valle de </w:t>
      </w:r>
      <w:proofErr w:type="spellStart"/>
      <w:r w:rsidRPr="001E51DE">
        <w:rPr>
          <w:rFonts w:ascii="Arial" w:hAnsi="Arial" w:cs="Arial"/>
          <w:color w:val="1F1F1F"/>
          <w:sz w:val="22"/>
          <w:szCs w:val="22"/>
        </w:rPr>
        <w:t>Jovel</w:t>
      </w:r>
      <w:proofErr w:type="spellEnd"/>
      <w:r w:rsidRPr="001E51DE">
        <w:rPr>
          <w:rFonts w:ascii="Arial" w:hAnsi="Arial" w:cs="Arial"/>
          <w:color w:val="1F1F1F"/>
          <w:sz w:val="22"/>
          <w:szCs w:val="22"/>
        </w:rPr>
        <w:t xml:space="preserve"> localizada al centro-norte del estado. La cuenca tiene un área de 20,056 Ha y esta subdividida en 22 </w:t>
      </w:r>
      <w:proofErr w:type="spellStart"/>
      <w:r w:rsidRPr="001E51DE">
        <w:rPr>
          <w:rFonts w:ascii="Arial" w:hAnsi="Arial" w:cs="Arial"/>
          <w:color w:val="1F1F1F"/>
          <w:sz w:val="22"/>
          <w:szCs w:val="22"/>
        </w:rPr>
        <w:t>subcuencas</w:t>
      </w:r>
      <w:proofErr w:type="spellEnd"/>
      <w:r w:rsidRPr="001E51DE">
        <w:rPr>
          <w:rFonts w:ascii="Arial" w:hAnsi="Arial" w:cs="Arial"/>
          <w:color w:val="1F1F1F"/>
          <w:sz w:val="22"/>
          <w:szCs w:val="22"/>
        </w:rPr>
        <w:t>.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b/>
          <w:bCs/>
          <w:color w:val="1F1F1F"/>
          <w:sz w:val="22"/>
          <w:szCs w:val="22"/>
        </w:rPr>
        <w:t>Unidad de gestión Ambiental:</w:t>
      </w:r>
    </w:p>
    <w:p w:rsidR="001E51DE" w:rsidRPr="001E51DE" w:rsidRDefault="001E51DE" w:rsidP="001E51DE">
      <w:pPr>
        <w:pStyle w:val="NormalWeb"/>
        <w:spacing w:before="0" w:beforeAutospacing="0" w:after="75" w:afterAutospacing="0"/>
        <w:jc w:val="both"/>
        <w:rPr>
          <w:rFonts w:ascii="Helvetica" w:hAnsi="Helvetica" w:cs="Helvetica"/>
          <w:color w:val="1F1F1F"/>
          <w:sz w:val="22"/>
          <w:szCs w:val="22"/>
        </w:rPr>
      </w:pPr>
      <w:r w:rsidRPr="001E51DE">
        <w:rPr>
          <w:rFonts w:ascii="Arial" w:hAnsi="Arial" w:cs="Arial"/>
          <w:color w:val="1F1F1F"/>
          <w:sz w:val="22"/>
          <w:szCs w:val="22"/>
        </w:rPr>
        <w:t>El municipio de San Cristóbal de Las Casas se encuentra con un déficit de superficies necesarias para la conservación de la biodiversidad y los procesos ecológicos esenciales (existe un déficit de 16 672 ha (34.45%), deberían haber 28 072 ha y solo hay 11 400 ha); por lo que resulta indispensable, como escenario estratégico el proteger y conservar los sitios prioritarios definidos en el POET por la importancia que tienen para los servicios ambientales que ofrece a la población la conservación de los ecosistemas naturales.</w:t>
      </w:r>
    </w:p>
    <w:p w:rsidR="00D664D8" w:rsidRDefault="00D664D8"/>
    <w:sectPr w:rsidR="00D66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DE"/>
    <w:rsid w:val="001E51DE"/>
    <w:rsid w:val="00D6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A3D1"/>
  <w15:chartTrackingRefBased/>
  <w15:docId w15:val="{5C7464FF-54AC-4A1B-AB89-414FC95A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BEJARANO CRUZ</dc:creator>
  <cp:keywords/>
  <dc:description/>
  <cp:lastModifiedBy>DIEGO BEJARANO CRUZ</cp:lastModifiedBy>
  <cp:revision>1</cp:revision>
  <dcterms:created xsi:type="dcterms:W3CDTF">2020-11-02T22:09:00Z</dcterms:created>
  <dcterms:modified xsi:type="dcterms:W3CDTF">2020-11-02T22:15:00Z</dcterms:modified>
</cp:coreProperties>
</file>