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076A5" w14:textId="075B6E39" w:rsidR="00730F3F" w:rsidRPr="00780089" w:rsidRDefault="00E927CF" w:rsidP="00780089">
      <w:pPr>
        <w:jc w:val="both"/>
        <w:rPr>
          <w:rFonts w:ascii="Arial" w:hAnsi="Arial" w:cs="Arial"/>
          <w:b/>
          <w:bCs/>
          <w:sz w:val="36"/>
          <w:szCs w:val="36"/>
        </w:rPr>
      </w:pPr>
      <w:r w:rsidRPr="00780089">
        <w:rPr>
          <w:rFonts w:ascii="Arial" w:hAnsi="Arial" w:cs="Arial"/>
          <w:b/>
          <w:bCs/>
          <w:sz w:val="36"/>
          <w:szCs w:val="36"/>
        </w:rPr>
        <w:t xml:space="preserve">Convenio </w:t>
      </w:r>
      <w:r w:rsidR="004956CD" w:rsidRPr="00780089">
        <w:rPr>
          <w:rFonts w:ascii="Arial" w:hAnsi="Arial" w:cs="Arial"/>
          <w:b/>
          <w:bCs/>
          <w:sz w:val="36"/>
          <w:szCs w:val="36"/>
        </w:rPr>
        <w:t xml:space="preserve">(si lo presenta). </w:t>
      </w:r>
    </w:p>
    <w:p w14:paraId="16B8F24A" w14:textId="50FB7809" w:rsidR="00A125CB" w:rsidRPr="00780089" w:rsidRDefault="00E927CF" w:rsidP="00780089">
      <w:pPr>
        <w:jc w:val="both"/>
        <w:rPr>
          <w:rFonts w:ascii="Arial" w:hAnsi="Arial" w:cs="Arial"/>
          <w:sz w:val="24"/>
          <w:szCs w:val="24"/>
        </w:rPr>
      </w:pPr>
      <w:r w:rsidRPr="00780089">
        <w:rPr>
          <w:rFonts w:ascii="Arial" w:hAnsi="Arial" w:cs="Arial"/>
          <w:sz w:val="24"/>
          <w:szCs w:val="24"/>
        </w:rPr>
        <w:t xml:space="preserve">Se realiza con el objetivo de establecer las bases para la instrumentación del proceso tendencial a la formulación, aprobación, expedición, ejecución y modificación del programa de ordenamiento ecológico municipal de santa maría </w:t>
      </w:r>
      <w:proofErr w:type="spellStart"/>
      <w:r w:rsidRPr="00780089">
        <w:rPr>
          <w:rFonts w:ascii="Arial" w:hAnsi="Arial" w:cs="Arial"/>
          <w:sz w:val="24"/>
          <w:szCs w:val="24"/>
        </w:rPr>
        <w:t>tonemeca</w:t>
      </w:r>
      <w:proofErr w:type="spellEnd"/>
      <w:r w:rsidRPr="00780089">
        <w:rPr>
          <w:rFonts w:ascii="Arial" w:hAnsi="Arial" w:cs="Arial"/>
          <w:sz w:val="24"/>
          <w:szCs w:val="24"/>
        </w:rPr>
        <w:t xml:space="preserve">, </w:t>
      </w:r>
      <w:proofErr w:type="spellStart"/>
      <w:r w:rsidRPr="00780089">
        <w:rPr>
          <w:rFonts w:ascii="Arial" w:hAnsi="Arial" w:cs="Arial"/>
          <w:sz w:val="24"/>
          <w:szCs w:val="24"/>
        </w:rPr>
        <w:t>Oxaca</w:t>
      </w:r>
      <w:proofErr w:type="spellEnd"/>
      <w:r w:rsidRPr="00780089">
        <w:rPr>
          <w:rFonts w:ascii="Arial" w:hAnsi="Arial" w:cs="Arial"/>
          <w:sz w:val="24"/>
          <w:szCs w:val="24"/>
        </w:rPr>
        <w:t xml:space="preserve"> en lo sucesivo “el programa” suscriben</w:t>
      </w:r>
      <w:r w:rsidR="00A125CB" w:rsidRPr="00780089">
        <w:rPr>
          <w:rFonts w:ascii="Arial" w:hAnsi="Arial" w:cs="Arial"/>
          <w:sz w:val="24"/>
          <w:szCs w:val="24"/>
        </w:rPr>
        <w:t>…</w:t>
      </w:r>
    </w:p>
    <w:p w14:paraId="73690C65" w14:textId="7EB16271" w:rsidR="00E927CF" w:rsidRPr="00780089" w:rsidRDefault="00E927CF" w:rsidP="00780089">
      <w:pPr>
        <w:jc w:val="both"/>
        <w:rPr>
          <w:rFonts w:ascii="Arial" w:hAnsi="Arial" w:cs="Arial"/>
          <w:sz w:val="24"/>
          <w:szCs w:val="24"/>
        </w:rPr>
      </w:pPr>
      <w:r w:rsidRPr="00780089">
        <w:rPr>
          <w:rFonts w:ascii="Arial" w:hAnsi="Arial" w:cs="Arial"/>
          <w:sz w:val="24"/>
          <w:szCs w:val="24"/>
        </w:rPr>
        <w:t xml:space="preserve"> Por una parte</w:t>
      </w:r>
    </w:p>
    <w:p w14:paraId="2B630352" w14:textId="57D63DE6" w:rsidR="00A125CB" w:rsidRPr="00780089" w:rsidRDefault="00E927CF" w:rsidP="00780089">
      <w:pPr>
        <w:jc w:val="both"/>
        <w:rPr>
          <w:rFonts w:ascii="Arial" w:hAnsi="Arial" w:cs="Arial"/>
          <w:sz w:val="24"/>
          <w:szCs w:val="24"/>
        </w:rPr>
      </w:pPr>
      <w:r w:rsidRPr="00780089">
        <w:rPr>
          <w:rFonts w:ascii="Arial" w:hAnsi="Arial" w:cs="Arial"/>
          <w:sz w:val="24"/>
          <w:szCs w:val="24"/>
        </w:rPr>
        <w:t>el poder ejecutivo federal</w:t>
      </w:r>
      <w:r w:rsidR="00780089">
        <w:rPr>
          <w:rFonts w:ascii="Arial" w:hAnsi="Arial" w:cs="Arial"/>
          <w:sz w:val="24"/>
          <w:szCs w:val="24"/>
        </w:rPr>
        <w:t>:</w:t>
      </w:r>
    </w:p>
    <w:p w14:paraId="034B31FE" w14:textId="511174EC" w:rsidR="00E927CF" w:rsidRPr="00780089" w:rsidRDefault="00780089" w:rsidP="00780089">
      <w:pPr>
        <w:jc w:val="both"/>
        <w:rPr>
          <w:rFonts w:ascii="Arial" w:hAnsi="Arial" w:cs="Arial"/>
          <w:sz w:val="24"/>
          <w:szCs w:val="24"/>
        </w:rPr>
      </w:pPr>
      <w:r>
        <w:rPr>
          <w:rFonts w:ascii="Arial" w:hAnsi="Arial" w:cs="Arial"/>
          <w:sz w:val="24"/>
          <w:szCs w:val="24"/>
        </w:rPr>
        <w:t>-</w:t>
      </w:r>
      <w:r w:rsidR="00E927CF" w:rsidRPr="00780089">
        <w:rPr>
          <w:rFonts w:ascii="Arial" w:hAnsi="Arial" w:cs="Arial"/>
          <w:sz w:val="24"/>
          <w:szCs w:val="24"/>
        </w:rPr>
        <w:t>por conduct</w:t>
      </w:r>
      <w:r w:rsidR="00A125CB" w:rsidRPr="00780089">
        <w:rPr>
          <w:rFonts w:ascii="Arial" w:hAnsi="Arial" w:cs="Arial"/>
          <w:sz w:val="24"/>
          <w:szCs w:val="24"/>
        </w:rPr>
        <w:t>o</w:t>
      </w:r>
      <w:r w:rsidR="00E927CF" w:rsidRPr="00780089">
        <w:rPr>
          <w:rFonts w:ascii="Arial" w:hAnsi="Arial" w:cs="Arial"/>
          <w:sz w:val="24"/>
          <w:szCs w:val="24"/>
        </w:rPr>
        <w:t xml:space="preserve"> de la SEMARNAT </w:t>
      </w:r>
      <w:r w:rsidR="00A125CB" w:rsidRPr="00780089">
        <w:rPr>
          <w:rFonts w:ascii="Arial" w:hAnsi="Arial" w:cs="Arial"/>
          <w:sz w:val="24"/>
          <w:szCs w:val="24"/>
        </w:rPr>
        <w:t>(es representada por el ING. Juan Rafael Elvira Quesada)</w:t>
      </w:r>
    </w:p>
    <w:p w14:paraId="61BE2778" w14:textId="25BF6FCE" w:rsidR="00E927CF" w:rsidRPr="00780089" w:rsidRDefault="00780089" w:rsidP="00780089">
      <w:pPr>
        <w:jc w:val="both"/>
        <w:rPr>
          <w:rFonts w:ascii="Arial" w:hAnsi="Arial" w:cs="Arial"/>
          <w:sz w:val="24"/>
          <w:szCs w:val="24"/>
        </w:rPr>
      </w:pPr>
      <w:r>
        <w:rPr>
          <w:rFonts w:ascii="Arial" w:hAnsi="Arial" w:cs="Arial"/>
          <w:sz w:val="24"/>
          <w:szCs w:val="24"/>
        </w:rPr>
        <w:t>-</w:t>
      </w:r>
      <w:proofErr w:type="gramStart"/>
      <w:r w:rsidR="00E927CF" w:rsidRPr="00780089">
        <w:rPr>
          <w:rFonts w:ascii="Arial" w:hAnsi="Arial" w:cs="Arial"/>
          <w:sz w:val="24"/>
          <w:szCs w:val="24"/>
        </w:rPr>
        <w:t>Delegado</w:t>
      </w:r>
      <w:proofErr w:type="gramEnd"/>
      <w:r w:rsidR="00E927CF" w:rsidRPr="00780089">
        <w:rPr>
          <w:rFonts w:ascii="Arial" w:hAnsi="Arial" w:cs="Arial"/>
          <w:sz w:val="24"/>
          <w:szCs w:val="24"/>
        </w:rPr>
        <w:t xml:space="preserve"> federal en el estado de Oaxaca </w:t>
      </w:r>
      <w:r w:rsidR="00A125CB" w:rsidRPr="00780089">
        <w:rPr>
          <w:rFonts w:ascii="Arial" w:hAnsi="Arial" w:cs="Arial"/>
          <w:sz w:val="24"/>
          <w:szCs w:val="24"/>
        </w:rPr>
        <w:t>(ING. Esteban Ortiz Rodea)</w:t>
      </w:r>
    </w:p>
    <w:p w14:paraId="3884D87B" w14:textId="49AEB668" w:rsidR="00A125CB" w:rsidRPr="00780089" w:rsidRDefault="00A125CB" w:rsidP="00780089">
      <w:pPr>
        <w:jc w:val="both"/>
        <w:rPr>
          <w:rFonts w:ascii="Arial" w:hAnsi="Arial" w:cs="Arial"/>
          <w:sz w:val="24"/>
          <w:szCs w:val="24"/>
        </w:rPr>
      </w:pPr>
      <w:r w:rsidRPr="00780089">
        <w:rPr>
          <w:rFonts w:ascii="Arial" w:hAnsi="Arial" w:cs="Arial"/>
          <w:sz w:val="24"/>
          <w:szCs w:val="24"/>
        </w:rPr>
        <w:t xml:space="preserve">El poder ejecutivo del gobierno el estado de Oaxaca </w:t>
      </w:r>
    </w:p>
    <w:p w14:paraId="0C6828E8" w14:textId="42459102" w:rsidR="00A125CB" w:rsidRPr="00780089" w:rsidRDefault="00A125CB" w:rsidP="00780089">
      <w:pPr>
        <w:jc w:val="both"/>
        <w:rPr>
          <w:rFonts w:ascii="Arial" w:hAnsi="Arial" w:cs="Arial"/>
          <w:sz w:val="24"/>
          <w:szCs w:val="24"/>
        </w:rPr>
      </w:pPr>
      <w:r w:rsidRPr="00780089">
        <w:rPr>
          <w:rFonts w:ascii="Arial" w:hAnsi="Arial" w:cs="Arial"/>
          <w:sz w:val="24"/>
          <w:szCs w:val="24"/>
        </w:rPr>
        <w:t xml:space="preserve">El ejecutivo estatal representado por el gobernador del estado (LIC. Ulises Ernesto Ruiz Ortiz). </w:t>
      </w:r>
    </w:p>
    <w:p w14:paraId="0618BEA8" w14:textId="3F9FA8C5" w:rsidR="00E927CF" w:rsidRDefault="004956CD" w:rsidP="00780089">
      <w:pPr>
        <w:jc w:val="both"/>
        <w:rPr>
          <w:rFonts w:ascii="Arial" w:hAnsi="Arial" w:cs="Arial"/>
          <w:sz w:val="24"/>
          <w:szCs w:val="24"/>
        </w:rPr>
      </w:pPr>
      <w:r w:rsidRPr="00780089">
        <w:rPr>
          <w:rFonts w:ascii="Arial" w:hAnsi="Arial" w:cs="Arial"/>
          <w:sz w:val="24"/>
          <w:szCs w:val="24"/>
        </w:rPr>
        <w:t xml:space="preserve">El convenio será el instrumento rector para orientar de manera sustentable el uso del suelo, los asentamientos humanos, las actividades productivas y el aprovechamiento de los recursos naturales dentro del territorio municipal de Santa María </w:t>
      </w:r>
      <w:proofErr w:type="spellStart"/>
      <w:r w:rsidRPr="00780089">
        <w:rPr>
          <w:rFonts w:ascii="Arial" w:hAnsi="Arial" w:cs="Arial"/>
          <w:sz w:val="24"/>
          <w:szCs w:val="24"/>
        </w:rPr>
        <w:t>Tonameca</w:t>
      </w:r>
      <w:proofErr w:type="spellEnd"/>
      <w:r w:rsidRPr="00780089">
        <w:rPr>
          <w:rFonts w:ascii="Arial" w:hAnsi="Arial" w:cs="Arial"/>
          <w:sz w:val="24"/>
          <w:szCs w:val="24"/>
        </w:rPr>
        <w:t xml:space="preserve">, Oaxaca.  </w:t>
      </w:r>
    </w:p>
    <w:p w14:paraId="6B1A7437" w14:textId="5D2EF340" w:rsidR="00780089" w:rsidRPr="003A7C6E" w:rsidRDefault="00780089" w:rsidP="00780089">
      <w:pPr>
        <w:jc w:val="both"/>
        <w:rPr>
          <w:rFonts w:ascii="Arial" w:hAnsi="Arial" w:cs="Arial"/>
          <w:color w:val="0070C0"/>
          <w:sz w:val="24"/>
          <w:szCs w:val="24"/>
          <w:u w:val="single"/>
        </w:rPr>
      </w:pPr>
      <w:r w:rsidRPr="003A7C6E">
        <w:rPr>
          <w:rFonts w:ascii="Arial" w:hAnsi="Arial" w:cs="Arial"/>
          <w:color w:val="0070C0"/>
          <w:sz w:val="24"/>
          <w:szCs w:val="24"/>
          <w:u w:val="single"/>
        </w:rPr>
        <w:t>http://www.ordenamientoecologico.oaxaca.gob.mx/sites/default/files/pdf/anexo_13.2.1_convenio_tonameca_web.pdf</w:t>
      </w:r>
    </w:p>
    <w:p w14:paraId="728C9A6A" w14:textId="77777777" w:rsidR="003A7C6E" w:rsidRDefault="003A7C6E" w:rsidP="00780089">
      <w:pPr>
        <w:jc w:val="both"/>
        <w:rPr>
          <w:rFonts w:ascii="Arial" w:hAnsi="Arial" w:cs="Arial"/>
          <w:b/>
          <w:bCs/>
          <w:sz w:val="36"/>
          <w:szCs w:val="36"/>
        </w:rPr>
      </w:pPr>
    </w:p>
    <w:p w14:paraId="46D8B53F" w14:textId="5F2A3DAA" w:rsidR="004956CD" w:rsidRPr="00780089" w:rsidRDefault="004956CD" w:rsidP="00780089">
      <w:pPr>
        <w:jc w:val="both"/>
        <w:rPr>
          <w:rFonts w:ascii="Arial" w:hAnsi="Arial" w:cs="Arial"/>
          <w:b/>
          <w:bCs/>
          <w:sz w:val="36"/>
          <w:szCs w:val="36"/>
        </w:rPr>
      </w:pPr>
      <w:r w:rsidRPr="00780089">
        <w:rPr>
          <w:rFonts w:ascii="Arial" w:hAnsi="Arial" w:cs="Arial"/>
          <w:b/>
          <w:bCs/>
          <w:sz w:val="36"/>
          <w:szCs w:val="36"/>
        </w:rPr>
        <w:t xml:space="preserve">Comité (si lo presenta). </w:t>
      </w:r>
    </w:p>
    <w:p w14:paraId="70626BBC" w14:textId="5D4791BC" w:rsidR="004956CD" w:rsidRPr="00780089" w:rsidRDefault="004956CD" w:rsidP="00780089">
      <w:pPr>
        <w:jc w:val="both"/>
        <w:rPr>
          <w:rFonts w:ascii="Arial" w:hAnsi="Arial" w:cs="Arial"/>
          <w:sz w:val="24"/>
          <w:szCs w:val="24"/>
        </w:rPr>
      </w:pPr>
      <w:r w:rsidRPr="00780089">
        <w:rPr>
          <w:rFonts w:ascii="Arial" w:hAnsi="Arial" w:cs="Arial"/>
          <w:sz w:val="24"/>
          <w:szCs w:val="24"/>
        </w:rPr>
        <w:t xml:space="preserve">El comité estará integrado por (autoridades de los tres órdenes de gobierno) </w:t>
      </w:r>
    </w:p>
    <w:p w14:paraId="22C73126" w14:textId="59A0450A" w:rsidR="004956CD" w:rsidRPr="00780089" w:rsidRDefault="004956CD" w:rsidP="00780089">
      <w:pPr>
        <w:jc w:val="both"/>
        <w:rPr>
          <w:rFonts w:ascii="Arial" w:hAnsi="Arial" w:cs="Arial"/>
          <w:sz w:val="24"/>
          <w:szCs w:val="24"/>
        </w:rPr>
      </w:pPr>
      <w:r w:rsidRPr="00780089">
        <w:rPr>
          <w:rFonts w:ascii="Arial" w:hAnsi="Arial" w:cs="Arial"/>
          <w:sz w:val="24"/>
          <w:szCs w:val="24"/>
        </w:rPr>
        <w:t>La SEMARNAT -----------------un representante</w:t>
      </w:r>
      <w:r w:rsidR="00780089">
        <w:rPr>
          <w:rFonts w:ascii="Arial" w:hAnsi="Arial" w:cs="Arial"/>
          <w:sz w:val="24"/>
          <w:szCs w:val="24"/>
        </w:rPr>
        <w:t xml:space="preserve"> (delegado federal de Oaxaca</w:t>
      </w:r>
      <w:r w:rsidR="006171AF">
        <w:rPr>
          <w:rFonts w:ascii="Arial" w:hAnsi="Arial" w:cs="Arial"/>
          <w:sz w:val="24"/>
          <w:szCs w:val="24"/>
        </w:rPr>
        <w:t>)</w:t>
      </w:r>
      <w:r w:rsidRPr="00780089">
        <w:rPr>
          <w:rFonts w:ascii="Arial" w:hAnsi="Arial" w:cs="Arial"/>
          <w:sz w:val="24"/>
          <w:szCs w:val="24"/>
        </w:rPr>
        <w:t xml:space="preserve">. </w:t>
      </w:r>
    </w:p>
    <w:p w14:paraId="2453CFCC" w14:textId="1D7A1D03" w:rsidR="004956CD" w:rsidRPr="00780089" w:rsidRDefault="004956CD" w:rsidP="00780089">
      <w:pPr>
        <w:jc w:val="both"/>
        <w:rPr>
          <w:rFonts w:ascii="Arial" w:hAnsi="Arial" w:cs="Arial"/>
          <w:sz w:val="24"/>
          <w:szCs w:val="24"/>
        </w:rPr>
      </w:pPr>
      <w:r w:rsidRPr="00780089">
        <w:rPr>
          <w:rFonts w:ascii="Arial" w:hAnsi="Arial" w:cs="Arial"/>
          <w:sz w:val="24"/>
          <w:szCs w:val="24"/>
        </w:rPr>
        <w:t>Por el ejecutivo estatal -----un representante del instituto estatal de ecología de Oaxaca</w:t>
      </w:r>
      <w:r w:rsidR="00780089">
        <w:rPr>
          <w:rFonts w:ascii="Arial" w:hAnsi="Arial" w:cs="Arial"/>
          <w:sz w:val="24"/>
          <w:szCs w:val="24"/>
        </w:rPr>
        <w:t xml:space="preserve"> (Gobernador del estado de Oaxaca)</w:t>
      </w:r>
      <w:r w:rsidRPr="00780089">
        <w:rPr>
          <w:rFonts w:ascii="Arial" w:hAnsi="Arial" w:cs="Arial"/>
          <w:sz w:val="24"/>
          <w:szCs w:val="24"/>
        </w:rPr>
        <w:t xml:space="preserve">. </w:t>
      </w:r>
    </w:p>
    <w:p w14:paraId="53F1B712" w14:textId="4CA5DF8E" w:rsidR="004956CD" w:rsidRPr="00780089" w:rsidRDefault="004956CD" w:rsidP="00780089">
      <w:pPr>
        <w:jc w:val="both"/>
        <w:rPr>
          <w:rFonts w:ascii="Arial" w:hAnsi="Arial" w:cs="Arial"/>
          <w:sz w:val="24"/>
          <w:szCs w:val="24"/>
        </w:rPr>
      </w:pPr>
      <w:r w:rsidRPr="00780089">
        <w:rPr>
          <w:rFonts w:ascii="Arial" w:hAnsi="Arial" w:cs="Arial"/>
          <w:sz w:val="24"/>
          <w:szCs w:val="24"/>
        </w:rPr>
        <w:t xml:space="preserve">Por el municipio---------------un representante.  </w:t>
      </w:r>
    </w:p>
    <w:p w14:paraId="74C5BB98" w14:textId="772479A6" w:rsidR="004956CD" w:rsidRPr="00780089" w:rsidRDefault="004956CD" w:rsidP="00780089">
      <w:pPr>
        <w:jc w:val="both"/>
        <w:rPr>
          <w:rFonts w:ascii="Arial" w:hAnsi="Arial" w:cs="Arial"/>
          <w:sz w:val="24"/>
          <w:szCs w:val="24"/>
        </w:rPr>
      </w:pPr>
      <w:r w:rsidRPr="00780089">
        <w:rPr>
          <w:rFonts w:ascii="Arial" w:hAnsi="Arial" w:cs="Arial"/>
          <w:sz w:val="24"/>
          <w:szCs w:val="24"/>
        </w:rPr>
        <w:t>Para garantizar una composición plural del comité, se llevo a cabo un análisis para identificar a representantes de los sectores social, productivo y académico, los cuales se integraron como miembros permanentes en la instancia de planeación (esto se realizó en una instancia no m</w:t>
      </w:r>
      <w:r w:rsidR="005B110A" w:rsidRPr="00780089">
        <w:rPr>
          <w:rFonts w:ascii="Arial" w:hAnsi="Arial" w:cs="Arial"/>
          <w:sz w:val="24"/>
          <w:szCs w:val="24"/>
        </w:rPr>
        <w:t xml:space="preserve">ayor a 45 días naturales posteriores a la instalación del comité) </w:t>
      </w:r>
      <w:r w:rsidRPr="00780089">
        <w:rPr>
          <w:rFonts w:ascii="Arial" w:hAnsi="Arial" w:cs="Arial"/>
          <w:sz w:val="24"/>
          <w:szCs w:val="24"/>
        </w:rPr>
        <w:t xml:space="preserve"> </w:t>
      </w:r>
    </w:p>
    <w:p w14:paraId="351BF806" w14:textId="4C0232C5" w:rsidR="00780089" w:rsidRPr="00780089" w:rsidRDefault="00780089" w:rsidP="00780089">
      <w:pPr>
        <w:jc w:val="both"/>
        <w:rPr>
          <w:rFonts w:ascii="Arial" w:hAnsi="Arial" w:cs="Arial"/>
          <w:sz w:val="24"/>
          <w:szCs w:val="24"/>
        </w:rPr>
      </w:pPr>
      <w:r w:rsidRPr="00780089">
        <w:rPr>
          <w:rFonts w:ascii="Arial" w:hAnsi="Arial" w:cs="Arial"/>
          <w:sz w:val="24"/>
          <w:szCs w:val="24"/>
        </w:rPr>
        <w:t xml:space="preserve">De manera más precisa el órgano técnico quedo establecido por la participación de los distintos cargos presentados </w:t>
      </w:r>
      <w:r w:rsidR="006171AF">
        <w:rPr>
          <w:rFonts w:ascii="Arial" w:hAnsi="Arial" w:cs="Arial"/>
          <w:sz w:val="24"/>
          <w:szCs w:val="24"/>
        </w:rPr>
        <w:t xml:space="preserve">en el siguiente </w:t>
      </w:r>
      <w:r w:rsidRPr="00780089">
        <w:rPr>
          <w:rFonts w:ascii="Arial" w:hAnsi="Arial" w:cs="Arial"/>
          <w:sz w:val="24"/>
          <w:szCs w:val="24"/>
        </w:rPr>
        <w:t xml:space="preserve">cuadro. </w:t>
      </w:r>
    </w:p>
    <w:p w14:paraId="6ED9D060" w14:textId="4668E892" w:rsidR="00780089" w:rsidRPr="00780089" w:rsidRDefault="00780089" w:rsidP="00780089">
      <w:pPr>
        <w:jc w:val="both"/>
        <w:rPr>
          <w:rFonts w:ascii="Arial" w:hAnsi="Arial" w:cs="Arial"/>
          <w:sz w:val="24"/>
          <w:szCs w:val="24"/>
        </w:rPr>
      </w:pPr>
    </w:p>
    <w:p w14:paraId="485D5920" w14:textId="7640F24E" w:rsidR="006171AF" w:rsidRDefault="006171AF" w:rsidP="00780089">
      <w:pPr>
        <w:jc w:val="both"/>
        <w:rPr>
          <w:rFonts w:ascii="Arial" w:hAnsi="Arial" w:cs="Arial"/>
          <w:sz w:val="24"/>
          <w:szCs w:val="24"/>
        </w:rPr>
      </w:pPr>
      <w:r w:rsidRPr="00780089">
        <w:rPr>
          <w:rFonts w:ascii="Arial" w:hAnsi="Arial" w:cs="Arial"/>
          <w:noProof/>
          <w:sz w:val="24"/>
          <w:szCs w:val="24"/>
        </w:rPr>
        <w:drawing>
          <wp:anchor distT="0" distB="0" distL="114300" distR="114300" simplePos="0" relativeHeight="251658240" behindDoc="0" locked="0" layoutInCell="1" allowOverlap="1" wp14:anchorId="40FB829E" wp14:editId="72DC47F9">
            <wp:simplePos x="0" y="0"/>
            <wp:positionH relativeFrom="margin">
              <wp:posOffset>-412115</wp:posOffset>
            </wp:positionH>
            <wp:positionV relativeFrom="paragraph">
              <wp:posOffset>390</wp:posOffset>
            </wp:positionV>
            <wp:extent cx="6471920" cy="6503035"/>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21252" t="14490" r="21183" b="6122"/>
                    <a:stretch/>
                  </pic:blipFill>
                  <pic:spPr bwMode="auto">
                    <a:xfrm>
                      <a:off x="0" y="0"/>
                      <a:ext cx="6471920" cy="6503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3DB8D9" w14:textId="7CCD97AE" w:rsidR="004956CD" w:rsidRDefault="005C0DC9" w:rsidP="00780089">
      <w:pPr>
        <w:jc w:val="both"/>
        <w:rPr>
          <w:rFonts w:ascii="Arial" w:hAnsi="Arial" w:cs="Arial"/>
          <w:sz w:val="24"/>
          <w:szCs w:val="24"/>
        </w:rPr>
      </w:pPr>
      <w:r w:rsidRPr="00780089">
        <w:rPr>
          <w:rFonts w:ascii="Arial" w:hAnsi="Arial" w:cs="Arial"/>
          <w:sz w:val="24"/>
          <w:szCs w:val="24"/>
        </w:rPr>
        <w:t>El comité dará seguimiento al cumplimiento del convenio y los demás instrumentos que deriven de este</w:t>
      </w:r>
      <w:r w:rsidR="006171AF">
        <w:rPr>
          <w:rFonts w:ascii="Arial" w:hAnsi="Arial" w:cs="Arial"/>
          <w:sz w:val="24"/>
          <w:szCs w:val="24"/>
        </w:rPr>
        <w:t xml:space="preserve">. </w:t>
      </w:r>
    </w:p>
    <w:p w14:paraId="13D950DF" w14:textId="0B629027" w:rsidR="006171AF" w:rsidRDefault="003A7C6E" w:rsidP="00780089">
      <w:pPr>
        <w:jc w:val="both"/>
        <w:rPr>
          <w:rFonts w:ascii="Arial" w:hAnsi="Arial" w:cs="Arial"/>
          <w:color w:val="00B0F0"/>
          <w:sz w:val="24"/>
          <w:szCs w:val="24"/>
          <w:u w:val="single"/>
        </w:rPr>
      </w:pPr>
      <w:hyperlink r:id="rId5" w:history="1">
        <w:r w:rsidR="006171AF" w:rsidRPr="00820B57">
          <w:rPr>
            <w:rStyle w:val="Hipervnculo"/>
            <w:rFonts w:ascii="Arial" w:hAnsi="Arial" w:cs="Arial"/>
            <w:sz w:val="24"/>
            <w:szCs w:val="24"/>
          </w:rPr>
          <w:t>http://www.ordenamientoecologico.oaxaca.gob.mx/sites/default/files/pdf/anexo_13.5.1c_sesion_trabajo_CP_Tona_web.pdf</w:t>
        </w:r>
      </w:hyperlink>
    </w:p>
    <w:p w14:paraId="5F40E0D0" w14:textId="56FD71B0" w:rsidR="006171AF" w:rsidRDefault="006171AF" w:rsidP="00780089">
      <w:pPr>
        <w:jc w:val="both"/>
        <w:rPr>
          <w:rFonts w:ascii="Arial" w:hAnsi="Arial" w:cs="Arial"/>
          <w:color w:val="00B0F0"/>
          <w:sz w:val="24"/>
          <w:szCs w:val="24"/>
          <w:u w:val="single"/>
        </w:rPr>
      </w:pPr>
    </w:p>
    <w:p w14:paraId="53FF5CE1" w14:textId="16C8E532" w:rsidR="006171AF" w:rsidRDefault="006171AF" w:rsidP="00780089">
      <w:pPr>
        <w:jc w:val="both"/>
        <w:rPr>
          <w:rFonts w:ascii="Arial" w:hAnsi="Arial" w:cs="Arial"/>
          <w:color w:val="00B0F0"/>
          <w:sz w:val="24"/>
          <w:szCs w:val="24"/>
          <w:u w:val="single"/>
        </w:rPr>
      </w:pPr>
    </w:p>
    <w:p w14:paraId="60980412" w14:textId="0BDD9A5B" w:rsidR="00AB6D78" w:rsidRPr="003A7C6E" w:rsidRDefault="00AB6D78" w:rsidP="00780089">
      <w:pPr>
        <w:jc w:val="both"/>
        <w:rPr>
          <w:rFonts w:ascii="Arial" w:hAnsi="Arial" w:cs="Arial"/>
          <w:color w:val="000000" w:themeColor="text1"/>
          <w:sz w:val="36"/>
          <w:szCs w:val="36"/>
        </w:rPr>
      </w:pPr>
      <w:r w:rsidRPr="003A7C6E">
        <w:rPr>
          <w:rFonts w:ascii="Arial" w:hAnsi="Arial" w:cs="Arial"/>
          <w:color w:val="000000" w:themeColor="text1"/>
          <w:sz w:val="36"/>
          <w:szCs w:val="36"/>
        </w:rPr>
        <w:t xml:space="preserve">bitácora ambiental (si la presenta). </w:t>
      </w:r>
    </w:p>
    <w:p w14:paraId="4F775978" w14:textId="5580A477" w:rsidR="00AB6D78" w:rsidRDefault="00760683" w:rsidP="00780089">
      <w:pPr>
        <w:jc w:val="both"/>
        <w:rPr>
          <w:rFonts w:ascii="Arial" w:hAnsi="Arial" w:cs="Arial"/>
          <w:color w:val="000000" w:themeColor="text1"/>
          <w:sz w:val="24"/>
          <w:szCs w:val="24"/>
        </w:rPr>
      </w:pPr>
      <w:r>
        <w:rPr>
          <w:rFonts w:ascii="Arial" w:hAnsi="Arial" w:cs="Arial"/>
          <w:color w:val="000000" w:themeColor="text1"/>
          <w:sz w:val="24"/>
          <w:szCs w:val="24"/>
        </w:rPr>
        <w:t xml:space="preserve">Es una herramienta que tiene como propósito evaluar la propuesta de ordenamiento ecológico regional del territorio del estado de Oaxaca para garantizar que las consecuencias ambientales de dichos instrumentos en la calidad de vida de la población.  </w:t>
      </w:r>
    </w:p>
    <w:p w14:paraId="3B5303A9" w14:textId="3150277E" w:rsidR="006171AF" w:rsidRDefault="00760683" w:rsidP="00780089">
      <w:pPr>
        <w:jc w:val="both"/>
        <w:rPr>
          <w:rFonts w:ascii="Arial" w:hAnsi="Arial" w:cs="Arial"/>
          <w:color w:val="000000" w:themeColor="text1"/>
          <w:sz w:val="24"/>
          <w:szCs w:val="24"/>
        </w:rPr>
      </w:pPr>
      <w:r>
        <w:rPr>
          <w:rFonts w:ascii="Arial" w:hAnsi="Arial" w:cs="Arial"/>
          <w:color w:val="000000" w:themeColor="text1"/>
          <w:sz w:val="24"/>
          <w:szCs w:val="24"/>
        </w:rPr>
        <w:t xml:space="preserve">Este instrumento define una de las formas en que se podrían evaluar las políticas, planes, programas, proyectos y acciones de los ordenamientos ecológicos para asegurar que sus efectos ambientales sean considerados en la toma de decisiones dentro del esquema de desarrollo o transformación del espacio que se está evaluando, se justifica con argumentos sólidos, como decir que la predicción de las consecuencias ambientales.  </w:t>
      </w:r>
    </w:p>
    <w:p w14:paraId="6B07E8B5" w14:textId="0E8AE9E5" w:rsidR="003A7C6E" w:rsidRDefault="003A7C6E" w:rsidP="003A7C6E">
      <w:pPr>
        <w:jc w:val="both"/>
        <w:rPr>
          <w:rFonts w:ascii="Arial" w:hAnsi="Arial" w:cs="Arial"/>
          <w:color w:val="000000" w:themeColor="text1"/>
          <w:sz w:val="24"/>
          <w:szCs w:val="24"/>
        </w:rPr>
      </w:pPr>
      <w:r w:rsidRPr="003A7C6E">
        <w:rPr>
          <w:rFonts w:ascii="Arial" w:hAnsi="Arial" w:cs="Arial"/>
          <w:color w:val="000000" w:themeColor="text1"/>
          <w:sz w:val="24"/>
          <w:szCs w:val="24"/>
        </w:rPr>
        <w:t>Los OET regionales determinan los criterios de regulación ecológica para la</w:t>
      </w:r>
      <w:r>
        <w:rPr>
          <w:rFonts w:ascii="Arial" w:hAnsi="Arial" w:cs="Arial"/>
          <w:color w:val="000000" w:themeColor="text1"/>
          <w:sz w:val="24"/>
          <w:szCs w:val="24"/>
        </w:rPr>
        <w:t xml:space="preserve"> </w:t>
      </w:r>
      <w:r w:rsidRPr="003A7C6E">
        <w:rPr>
          <w:rFonts w:ascii="Arial" w:hAnsi="Arial" w:cs="Arial"/>
          <w:color w:val="000000" w:themeColor="text1"/>
          <w:sz w:val="24"/>
          <w:szCs w:val="24"/>
        </w:rPr>
        <w:t>preservación, conservación, restauración y aprovechamiento sustentable de los</w:t>
      </w:r>
      <w:r>
        <w:rPr>
          <w:rFonts w:ascii="Arial" w:hAnsi="Arial" w:cs="Arial"/>
          <w:color w:val="000000" w:themeColor="text1"/>
          <w:sz w:val="24"/>
          <w:szCs w:val="24"/>
        </w:rPr>
        <w:t xml:space="preserve"> </w:t>
      </w:r>
      <w:r w:rsidRPr="003A7C6E">
        <w:rPr>
          <w:rFonts w:ascii="Arial" w:hAnsi="Arial" w:cs="Arial"/>
          <w:color w:val="000000" w:themeColor="text1"/>
          <w:sz w:val="24"/>
          <w:szCs w:val="24"/>
        </w:rPr>
        <w:t>recursos naturales, así como para la realización de actividades productivas y</w:t>
      </w:r>
      <w:r>
        <w:rPr>
          <w:rFonts w:ascii="Arial" w:hAnsi="Arial" w:cs="Arial"/>
          <w:color w:val="000000" w:themeColor="text1"/>
          <w:sz w:val="24"/>
          <w:szCs w:val="24"/>
        </w:rPr>
        <w:t xml:space="preserve"> </w:t>
      </w:r>
      <w:r w:rsidRPr="003A7C6E">
        <w:rPr>
          <w:rFonts w:ascii="Arial" w:hAnsi="Arial" w:cs="Arial"/>
          <w:color w:val="000000" w:themeColor="text1"/>
          <w:sz w:val="24"/>
          <w:szCs w:val="24"/>
        </w:rPr>
        <w:t>ubicación de asentamientos humanos (LGEEPA, art. 20 bis, 2). A partir del OET</w:t>
      </w:r>
      <w:r>
        <w:rPr>
          <w:rFonts w:ascii="Arial" w:hAnsi="Arial" w:cs="Arial"/>
          <w:color w:val="000000" w:themeColor="text1"/>
          <w:sz w:val="24"/>
          <w:szCs w:val="24"/>
        </w:rPr>
        <w:t xml:space="preserve"> </w:t>
      </w:r>
      <w:r w:rsidRPr="003A7C6E">
        <w:rPr>
          <w:rFonts w:ascii="Arial" w:hAnsi="Arial" w:cs="Arial"/>
          <w:color w:val="000000" w:themeColor="text1"/>
          <w:sz w:val="24"/>
          <w:szCs w:val="24"/>
        </w:rPr>
        <w:t>regional se pueden identificar áreas prioritarias en términos de conservación o</w:t>
      </w:r>
      <w:r>
        <w:rPr>
          <w:rFonts w:ascii="Arial" w:hAnsi="Arial" w:cs="Arial"/>
          <w:color w:val="000000" w:themeColor="text1"/>
          <w:sz w:val="24"/>
          <w:szCs w:val="24"/>
        </w:rPr>
        <w:t xml:space="preserve"> </w:t>
      </w:r>
      <w:r w:rsidRPr="003A7C6E">
        <w:rPr>
          <w:rFonts w:ascii="Arial" w:hAnsi="Arial" w:cs="Arial"/>
          <w:color w:val="000000" w:themeColor="text1"/>
          <w:sz w:val="24"/>
          <w:szCs w:val="24"/>
        </w:rPr>
        <w:t>aprovechamiento en el ámbito local (municipio o comunidad) que a su vez serán la</w:t>
      </w:r>
      <w:r>
        <w:rPr>
          <w:rFonts w:ascii="Arial" w:hAnsi="Arial" w:cs="Arial"/>
          <w:color w:val="000000" w:themeColor="text1"/>
          <w:sz w:val="24"/>
          <w:szCs w:val="24"/>
        </w:rPr>
        <w:t xml:space="preserve"> </w:t>
      </w:r>
      <w:r w:rsidRPr="003A7C6E">
        <w:rPr>
          <w:rFonts w:ascii="Arial" w:hAnsi="Arial" w:cs="Arial"/>
          <w:color w:val="000000" w:themeColor="text1"/>
          <w:sz w:val="24"/>
          <w:szCs w:val="24"/>
        </w:rPr>
        <w:t>base del OET local.</w:t>
      </w:r>
    </w:p>
    <w:p w14:paraId="4E793E06" w14:textId="25F1C2FB" w:rsidR="003A7C6E" w:rsidRDefault="003A7C6E" w:rsidP="003A7C6E">
      <w:pPr>
        <w:jc w:val="both"/>
        <w:rPr>
          <w:rFonts w:ascii="Arial" w:hAnsi="Arial" w:cs="Arial"/>
          <w:color w:val="000000" w:themeColor="text1"/>
          <w:sz w:val="24"/>
          <w:szCs w:val="24"/>
        </w:rPr>
      </w:pPr>
      <w:r w:rsidRPr="003A7C6E">
        <w:rPr>
          <w:rFonts w:ascii="Arial" w:hAnsi="Arial" w:cs="Arial"/>
          <w:color w:val="000000" w:themeColor="text1"/>
          <w:sz w:val="24"/>
          <w:szCs w:val="24"/>
        </w:rPr>
        <w:t>Los OET locales determinan las distintas áreas ecológicas y hace el diagnóstico</w:t>
      </w:r>
      <w:r>
        <w:rPr>
          <w:rFonts w:ascii="Arial" w:hAnsi="Arial" w:cs="Arial"/>
          <w:color w:val="000000" w:themeColor="text1"/>
          <w:sz w:val="24"/>
          <w:szCs w:val="24"/>
        </w:rPr>
        <w:t xml:space="preserve"> </w:t>
      </w:r>
      <w:r w:rsidRPr="003A7C6E">
        <w:rPr>
          <w:rFonts w:ascii="Arial" w:hAnsi="Arial" w:cs="Arial"/>
          <w:color w:val="000000" w:themeColor="text1"/>
          <w:sz w:val="24"/>
          <w:szCs w:val="24"/>
        </w:rPr>
        <w:t>de sus condiciones ambientales y de las tecnologías utilizadas en el área de que</w:t>
      </w:r>
      <w:r>
        <w:rPr>
          <w:rFonts w:ascii="Arial" w:hAnsi="Arial" w:cs="Arial"/>
          <w:color w:val="000000" w:themeColor="text1"/>
          <w:sz w:val="24"/>
          <w:szCs w:val="24"/>
        </w:rPr>
        <w:t xml:space="preserve"> </w:t>
      </w:r>
      <w:r w:rsidRPr="003A7C6E">
        <w:rPr>
          <w:rFonts w:ascii="Arial" w:hAnsi="Arial" w:cs="Arial"/>
          <w:color w:val="000000" w:themeColor="text1"/>
          <w:sz w:val="24"/>
          <w:szCs w:val="24"/>
        </w:rPr>
        <w:t>se trate. Éste regula los usos del suelo en función del impacto ambiental. Opera</w:t>
      </w:r>
      <w:r>
        <w:rPr>
          <w:rFonts w:ascii="Arial" w:hAnsi="Arial" w:cs="Arial"/>
          <w:color w:val="000000" w:themeColor="text1"/>
          <w:sz w:val="24"/>
          <w:szCs w:val="24"/>
        </w:rPr>
        <w:t xml:space="preserve"> </w:t>
      </w:r>
      <w:r w:rsidRPr="003A7C6E">
        <w:rPr>
          <w:rFonts w:ascii="Arial" w:hAnsi="Arial" w:cs="Arial"/>
          <w:color w:val="000000" w:themeColor="text1"/>
          <w:sz w:val="24"/>
          <w:szCs w:val="24"/>
        </w:rPr>
        <w:t>sólo fuera de los centros de población, pero aporta elementos para realizar los</w:t>
      </w:r>
      <w:r>
        <w:rPr>
          <w:rFonts w:ascii="Arial" w:hAnsi="Arial" w:cs="Arial"/>
          <w:color w:val="000000" w:themeColor="text1"/>
          <w:sz w:val="24"/>
          <w:szCs w:val="24"/>
        </w:rPr>
        <w:t xml:space="preserve"> </w:t>
      </w:r>
      <w:r w:rsidRPr="003A7C6E">
        <w:rPr>
          <w:rFonts w:ascii="Arial" w:hAnsi="Arial" w:cs="Arial"/>
          <w:color w:val="000000" w:themeColor="text1"/>
          <w:sz w:val="24"/>
          <w:szCs w:val="24"/>
        </w:rPr>
        <w:t>planes de desarrollo urbano y puede vincularse con los instrumentos sectoriales</w:t>
      </w:r>
      <w:r>
        <w:rPr>
          <w:rFonts w:ascii="Arial" w:hAnsi="Arial" w:cs="Arial"/>
          <w:color w:val="000000" w:themeColor="text1"/>
          <w:sz w:val="24"/>
          <w:szCs w:val="24"/>
        </w:rPr>
        <w:t xml:space="preserve"> </w:t>
      </w:r>
      <w:r w:rsidRPr="003A7C6E">
        <w:rPr>
          <w:rFonts w:ascii="Arial" w:hAnsi="Arial" w:cs="Arial"/>
          <w:color w:val="000000" w:themeColor="text1"/>
          <w:sz w:val="24"/>
          <w:szCs w:val="24"/>
        </w:rPr>
        <w:t>de planeación. Este tipo de ordenamiento es el que tiene una capacidad</w:t>
      </w:r>
      <w:r>
        <w:rPr>
          <w:rFonts w:ascii="Arial" w:hAnsi="Arial" w:cs="Arial"/>
          <w:color w:val="000000" w:themeColor="text1"/>
          <w:sz w:val="24"/>
          <w:szCs w:val="24"/>
        </w:rPr>
        <w:t xml:space="preserve"> </w:t>
      </w:r>
      <w:r w:rsidRPr="003A7C6E">
        <w:rPr>
          <w:rFonts w:ascii="Arial" w:hAnsi="Arial" w:cs="Arial"/>
          <w:color w:val="000000" w:themeColor="text1"/>
          <w:sz w:val="24"/>
          <w:szCs w:val="24"/>
        </w:rPr>
        <w:t>regulatoria, mientras que los otros son instrumentos de planeación.</w:t>
      </w:r>
    </w:p>
    <w:p w14:paraId="2648992F" w14:textId="4A2964A2" w:rsidR="003A7C6E" w:rsidRDefault="003A7C6E" w:rsidP="003A7C6E">
      <w:pPr>
        <w:jc w:val="both"/>
        <w:rPr>
          <w:rFonts w:ascii="Arial" w:hAnsi="Arial" w:cs="Arial"/>
          <w:color w:val="000000" w:themeColor="text1"/>
          <w:sz w:val="24"/>
          <w:szCs w:val="24"/>
        </w:rPr>
      </w:pPr>
    </w:p>
    <w:p w14:paraId="31067C69" w14:textId="46D1DF31" w:rsidR="003A7C6E" w:rsidRDefault="003A7C6E" w:rsidP="003A7C6E">
      <w:pPr>
        <w:jc w:val="both"/>
        <w:rPr>
          <w:rFonts w:ascii="Arial" w:hAnsi="Arial" w:cs="Arial"/>
          <w:color w:val="000000" w:themeColor="text1"/>
          <w:sz w:val="24"/>
          <w:szCs w:val="24"/>
        </w:rPr>
      </w:pPr>
      <w:r w:rsidRPr="003A7C6E">
        <w:rPr>
          <w:rFonts w:ascii="Arial" w:hAnsi="Arial" w:cs="Arial"/>
          <w:color w:val="000000" w:themeColor="text1"/>
          <w:sz w:val="24"/>
          <w:szCs w:val="24"/>
        </w:rPr>
        <w:t>El presente documento establece las bases para el seguimiento y evaluación de</w:t>
      </w:r>
      <w:r>
        <w:rPr>
          <w:rFonts w:ascii="Arial" w:hAnsi="Arial" w:cs="Arial"/>
          <w:color w:val="000000" w:themeColor="text1"/>
          <w:sz w:val="24"/>
          <w:szCs w:val="24"/>
        </w:rPr>
        <w:t xml:space="preserve"> </w:t>
      </w:r>
      <w:r w:rsidRPr="003A7C6E">
        <w:rPr>
          <w:rFonts w:ascii="Arial" w:hAnsi="Arial" w:cs="Arial"/>
          <w:color w:val="000000" w:themeColor="text1"/>
          <w:sz w:val="24"/>
          <w:szCs w:val="24"/>
        </w:rPr>
        <w:t>todo programa de ordenamiento que cumpla con las características establecidas</w:t>
      </w:r>
      <w:r>
        <w:rPr>
          <w:rFonts w:ascii="Arial" w:hAnsi="Arial" w:cs="Arial"/>
          <w:color w:val="000000" w:themeColor="text1"/>
          <w:sz w:val="24"/>
          <w:szCs w:val="24"/>
        </w:rPr>
        <w:t xml:space="preserve"> </w:t>
      </w:r>
      <w:r w:rsidRPr="003A7C6E">
        <w:rPr>
          <w:rFonts w:ascii="Arial" w:hAnsi="Arial" w:cs="Arial"/>
          <w:color w:val="000000" w:themeColor="text1"/>
          <w:sz w:val="24"/>
          <w:szCs w:val="24"/>
        </w:rPr>
        <w:t>en la metodología.</w:t>
      </w:r>
    </w:p>
    <w:p w14:paraId="783D0CA9" w14:textId="77777777" w:rsidR="003A7C6E" w:rsidRPr="003A7C6E" w:rsidRDefault="003A7C6E" w:rsidP="003A7C6E">
      <w:pPr>
        <w:jc w:val="center"/>
        <w:rPr>
          <w:rFonts w:ascii="Arial" w:hAnsi="Arial" w:cs="Arial"/>
          <w:color w:val="0070C0"/>
          <w:sz w:val="24"/>
          <w:szCs w:val="24"/>
          <w:u w:val="single"/>
        </w:rPr>
      </w:pPr>
    </w:p>
    <w:p w14:paraId="7C6C23A1" w14:textId="3697CA6A" w:rsidR="003A7C6E" w:rsidRPr="003A7C6E" w:rsidRDefault="003A7C6E" w:rsidP="003A7C6E">
      <w:pPr>
        <w:jc w:val="center"/>
        <w:rPr>
          <w:rFonts w:ascii="Arial" w:hAnsi="Arial" w:cs="Arial"/>
          <w:color w:val="0070C0"/>
          <w:sz w:val="24"/>
          <w:szCs w:val="24"/>
          <w:u w:val="single"/>
        </w:rPr>
      </w:pPr>
      <w:r w:rsidRPr="003A7C6E">
        <w:rPr>
          <w:rFonts w:ascii="Arial" w:hAnsi="Arial" w:cs="Arial"/>
          <w:color w:val="0070C0"/>
          <w:sz w:val="24"/>
          <w:szCs w:val="24"/>
          <w:u w:val="single"/>
        </w:rPr>
        <w:t>http://www.ordenamientoecologico.oaxaca.gob.mx/?q=node/122</w:t>
      </w:r>
    </w:p>
    <w:sectPr w:rsidR="003A7C6E" w:rsidRPr="003A7C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CF"/>
    <w:rsid w:val="003A7C6E"/>
    <w:rsid w:val="004956CD"/>
    <w:rsid w:val="005B110A"/>
    <w:rsid w:val="005C0DC9"/>
    <w:rsid w:val="006171AF"/>
    <w:rsid w:val="00730F3F"/>
    <w:rsid w:val="00760683"/>
    <w:rsid w:val="00780089"/>
    <w:rsid w:val="00A125CB"/>
    <w:rsid w:val="00AB6D78"/>
    <w:rsid w:val="00CF082B"/>
    <w:rsid w:val="00D02949"/>
    <w:rsid w:val="00E92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CBE5"/>
  <w15:chartTrackingRefBased/>
  <w15:docId w15:val="{9113EB01-260A-41A9-AB4D-51D22647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71AF"/>
    <w:rPr>
      <w:color w:val="0563C1" w:themeColor="hyperlink"/>
      <w:u w:val="single"/>
    </w:rPr>
  </w:style>
  <w:style w:type="character" w:styleId="Mencinsinresolver">
    <w:name w:val="Unresolved Mention"/>
    <w:basedOn w:val="Fuentedeprrafopredeter"/>
    <w:uiPriority w:val="99"/>
    <w:semiHidden/>
    <w:unhideWhenUsed/>
    <w:rsid w:val="00617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denamientoecologico.oaxaca.gob.mx/sites/default/files/pdf/anexo_13.5.1c_sesion_trabajo_CP_Tona_web.pdf"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3</Pages>
  <Words>649</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temox</dc:creator>
  <cp:keywords/>
  <dc:description/>
  <cp:lastModifiedBy>temox</cp:lastModifiedBy>
  <cp:revision>2</cp:revision>
  <dcterms:created xsi:type="dcterms:W3CDTF">2020-10-27T23:32:00Z</dcterms:created>
  <dcterms:modified xsi:type="dcterms:W3CDTF">2020-10-28T23:47:00Z</dcterms:modified>
</cp:coreProperties>
</file>