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E5A556" w14:textId="5EA495DD" w:rsidR="00F531CE" w:rsidRPr="00786A65" w:rsidRDefault="00F531CE" w:rsidP="004F3144">
      <w:pPr>
        <w:jc w:val="both"/>
        <w:rPr>
          <w:rFonts w:ascii="Arial" w:hAnsi="Arial" w:cs="Arial"/>
          <w:sz w:val="40"/>
          <w:szCs w:val="40"/>
        </w:rPr>
      </w:pPr>
      <w:r w:rsidRPr="00786A65">
        <w:rPr>
          <w:rFonts w:ascii="Arial" w:hAnsi="Arial" w:cs="Arial"/>
          <w:sz w:val="40"/>
          <w:szCs w:val="40"/>
        </w:rPr>
        <w:t xml:space="preserve">Tarea 4 </w:t>
      </w:r>
      <w:r w:rsidR="00786A65" w:rsidRPr="00786A65">
        <w:rPr>
          <w:rFonts w:ascii="Arial" w:hAnsi="Arial" w:cs="Arial"/>
          <w:sz w:val="40"/>
          <w:szCs w:val="40"/>
        </w:rPr>
        <w:t xml:space="preserve">Glosario. </w:t>
      </w:r>
    </w:p>
    <w:p w14:paraId="4C54D3EF" w14:textId="4B04DD49" w:rsidR="00913A56" w:rsidRPr="00F531CE" w:rsidRDefault="00913A56" w:rsidP="004F3144">
      <w:pPr>
        <w:jc w:val="both"/>
        <w:rPr>
          <w:rFonts w:ascii="Arial" w:hAnsi="Arial" w:cs="Arial"/>
          <w:sz w:val="24"/>
          <w:szCs w:val="24"/>
        </w:rPr>
      </w:pPr>
      <w:r w:rsidRPr="00F531CE">
        <w:rPr>
          <w:rFonts w:ascii="Arial" w:hAnsi="Arial" w:cs="Arial"/>
          <w:sz w:val="24"/>
          <w:szCs w:val="24"/>
        </w:rPr>
        <w:t xml:space="preserve">En el ordenamiento ecológico, correspondiente al municipio de Santa Lucia </w:t>
      </w:r>
      <w:proofErr w:type="spellStart"/>
      <w:r w:rsidRPr="00F531CE">
        <w:rPr>
          <w:rFonts w:ascii="Arial" w:hAnsi="Arial" w:cs="Arial"/>
          <w:sz w:val="24"/>
          <w:szCs w:val="24"/>
        </w:rPr>
        <w:t>Tonameca</w:t>
      </w:r>
      <w:proofErr w:type="spellEnd"/>
      <w:r w:rsidRPr="00F531CE">
        <w:rPr>
          <w:rFonts w:ascii="Arial" w:hAnsi="Arial" w:cs="Arial"/>
          <w:sz w:val="24"/>
          <w:szCs w:val="24"/>
        </w:rPr>
        <w:t xml:space="preserve">, en el estado de Oaxaca, se detectaron a los </w:t>
      </w:r>
      <w:r w:rsidRPr="00F531CE">
        <w:rPr>
          <w:rFonts w:ascii="Arial" w:hAnsi="Arial" w:cs="Arial"/>
          <w:b/>
          <w:bCs/>
          <w:sz w:val="24"/>
          <w:szCs w:val="24"/>
        </w:rPr>
        <w:t>conflictos ambientales</w:t>
      </w:r>
      <w:r w:rsidRPr="00F531CE">
        <w:rPr>
          <w:rFonts w:ascii="Arial" w:hAnsi="Arial" w:cs="Arial"/>
          <w:sz w:val="24"/>
          <w:szCs w:val="24"/>
        </w:rPr>
        <w:t xml:space="preserve">, a partir de entrevistas con el consejo técnico municipal, observadas por especialistas en recorridos de campo y observados en talleres participativos efectuados en el municipio, se definieron los siguientes: azolve de lagunas, uso excesivo e incontrolado de agroquímicos y artes inadecuadas de pesca y animales ferales.  </w:t>
      </w:r>
    </w:p>
    <w:p w14:paraId="4B0F3449" w14:textId="2155ACCA" w:rsidR="00913A56" w:rsidRPr="00F531CE" w:rsidRDefault="00913A56" w:rsidP="004F3144">
      <w:pPr>
        <w:jc w:val="both"/>
        <w:rPr>
          <w:rFonts w:ascii="Arial" w:hAnsi="Arial" w:cs="Arial"/>
          <w:sz w:val="24"/>
          <w:szCs w:val="24"/>
        </w:rPr>
      </w:pPr>
    </w:p>
    <w:p w14:paraId="6ED273CF" w14:textId="64B27D09" w:rsidR="00913A56" w:rsidRPr="00F531CE" w:rsidRDefault="00913A56" w:rsidP="004F3144">
      <w:pPr>
        <w:jc w:val="both"/>
        <w:rPr>
          <w:rFonts w:ascii="Arial" w:hAnsi="Arial" w:cs="Arial"/>
          <w:sz w:val="24"/>
          <w:szCs w:val="24"/>
        </w:rPr>
      </w:pPr>
      <w:r w:rsidRPr="00F531CE">
        <w:rPr>
          <w:rFonts w:ascii="Arial" w:hAnsi="Arial" w:cs="Arial"/>
          <w:sz w:val="24"/>
          <w:szCs w:val="24"/>
        </w:rPr>
        <w:t xml:space="preserve">En dicho ordenamiento ecológico, se </w:t>
      </w:r>
      <w:r w:rsidR="004F3144" w:rsidRPr="00F531CE">
        <w:rPr>
          <w:rFonts w:ascii="Arial" w:hAnsi="Arial" w:cs="Arial"/>
          <w:sz w:val="24"/>
          <w:szCs w:val="24"/>
        </w:rPr>
        <w:t xml:space="preserve">definieron los dos tipos de lineamientos, generales y específicos, de los cuales los primeros (los </w:t>
      </w:r>
      <w:r w:rsidR="004F3144" w:rsidRPr="00F531CE">
        <w:rPr>
          <w:rFonts w:ascii="Arial" w:hAnsi="Arial" w:cs="Arial"/>
          <w:b/>
          <w:bCs/>
          <w:sz w:val="24"/>
          <w:szCs w:val="24"/>
        </w:rPr>
        <w:t>lineamientos generales</w:t>
      </w:r>
      <w:r w:rsidR="004F3144" w:rsidRPr="00F531CE">
        <w:rPr>
          <w:rFonts w:ascii="Arial" w:hAnsi="Arial" w:cs="Arial"/>
          <w:sz w:val="24"/>
          <w:szCs w:val="24"/>
        </w:rPr>
        <w:t xml:space="preserve">) se definen como aquellas metas o enunciados que reflejan el estado deseable y que es aplicable a la totalidad de las unidades de gestión ambiental, las cuales fueron: concientización ambiental de la población, manejo integral de las cuencas hidrológicas, uso eficiente del agua, promoción de la organización social para el manejo sustentable, todas las obras de infraestructura deberán contemplar en su diseño y construcción la continuidad de los servicios ambientales de los ecosistemas. </w:t>
      </w:r>
    </w:p>
    <w:p w14:paraId="2E73B429" w14:textId="27D36655" w:rsidR="004F3144" w:rsidRPr="00F531CE" w:rsidRDefault="004F3144" w:rsidP="004F3144">
      <w:pPr>
        <w:jc w:val="both"/>
        <w:rPr>
          <w:rFonts w:ascii="Arial" w:hAnsi="Arial" w:cs="Arial"/>
          <w:sz w:val="24"/>
          <w:szCs w:val="24"/>
        </w:rPr>
      </w:pPr>
    </w:p>
    <w:p w14:paraId="740991C2" w14:textId="2AE21F56" w:rsidR="004F3144" w:rsidRPr="00F531CE" w:rsidRDefault="004F3144" w:rsidP="004F3144">
      <w:pPr>
        <w:jc w:val="both"/>
        <w:rPr>
          <w:rFonts w:ascii="Arial" w:hAnsi="Arial" w:cs="Arial"/>
          <w:sz w:val="24"/>
          <w:szCs w:val="24"/>
        </w:rPr>
      </w:pPr>
      <w:r w:rsidRPr="00F531CE">
        <w:rPr>
          <w:rFonts w:ascii="Arial" w:hAnsi="Arial" w:cs="Arial"/>
          <w:sz w:val="24"/>
          <w:szCs w:val="24"/>
        </w:rPr>
        <w:t xml:space="preserve">Las </w:t>
      </w:r>
      <w:r w:rsidRPr="00F531CE">
        <w:rPr>
          <w:rFonts w:ascii="Arial" w:hAnsi="Arial" w:cs="Arial"/>
          <w:b/>
          <w:bCs/>
          <w:sz w:val="24"/>
          <w:szCs w:val="24"/>
        </w:rPr>
        <w:t xml:space="preserve">estrategias ecológicas </w:t>
      </w:r>
      <w:r w:rsidRPr="00F531CE">
        <w:rPr>
          <w:rFonts w:ascii="Arial" w:hAnsi="Arial" w:cs="Arial"/>
          <w:sz w:val="24"/>
          <w:szCs w:val="24"/>
        </w:rPr>
        <w:t xml:space="preserve">diseñadas para el cumplimiento de la política ambiental, designada a cada UGA, construyeron 17 lineamientos ecológicos ligados a 7 estrategias ecológicas, constituido por programas o acciones, las cuales se identificaron como estrategias de manejo sustentable del agua, </w:t>
      </w:r>
      <w:r w:rsidR="00F531CE" w:rsidRPr="00F531CE">
        <w:rPr>
          <w:rFonts w:ascii="Arial" w:hAnsi="Arial" w:cs="Arial"/>
          <w:sz w:val="24"/>
          <w:szCs w:val="24"/>
        </w:rPr>
        <w:t xml:space="preserve">manejo de residuos, conflictos ambientales, conservación del suelo, aprovechamiento sustentable, protección a la biodiversidad y culturización ambiental.   </w:t>
      </w:r>
      <w:r w:rsidRPr="00F531CE">
        <w:rPr>
          <w:rFonts w:ascii="Arial" w:hAnsi="Arial" w:cs="Arial"/>
          <w:sz w:val="24"/>
          <w:szCs w:val="24"/>
        </w:rPr>
        <w:t xml:space="preserve"> </w:t>
      </w:r>
    </w:p>
    <w:sectPr w:rsidR="004F3144" w:rsidRPr="00F531C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A56"/>
    <w:rsid w:val="004F3144"/>
    <w:rsid w:val="00786A65"/>
    <w:rsid w:val="007C581A"/>
    <w:rsid w:val="00913A56"/>
    <w:rsid w:val="009D43F0"/>
    <w:rsid w:val="00F531C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C69FE"/>
  <w15:chartTrackingRefBased/>
  <w15:docId w15:val="{976417D8-4FF6-4D9F-AE43-E3A1D5F63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246</Words>
  <Characters>1353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temox</dc:creator>
  <cp:keywords/>
  <dc:description/>
  <cp:lastModifiedBy>temox</cp:lastModifiedBy>
  <cp:revision>1</cp:revision>
  <dcterms:created xsi:type="dcterms:W3CDTF">2020-10-22T04:57:00Z</dcterms:created>
  <dcterms:modified xsi:type="dcterms:W3CDTF">2020-10-22T05:46:00Z</dcterms:modified>
</cp:coreProperties>
</file>