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W w:w="15559" w:type="dxa"/>
        <w:jc w:val="left"/>
        <w:tblInd w:w="0" w:type="dxa"/>
        <w:tblCellMar>
          <w:top w:w="0" w:type="dxa"/>
          <w:left w:w="108" w:type="dxa"/>
          <w:bottom w:w="0" w:type="dxa"/>
          <w:right w:w="108" w:type="dxa"/>
        </w:tblCellMar>
        <w:tblLook w:firstRow="1" w:noVBand="1" w:lastRow="0" w:firstColumn="1" w:lastColumn="0" w:noHBand="0" w:val="04a0"/>
      </w:tblPr>
      <w:tblGrid>
        <w:gridCol w:w="4530"/>
        <w:gridCol w:w="2949"/>
        <w:gridCol w:w="8079"/>
      </w:tblGrid>
      <w:tr>
        <w:trPr/>
        <w:tc>
          <w:tcPr>
            <w:tcW w:w="15558" w:type="dxa"/>
            <w:gridSpan w:val="3"/>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FICHE DE PREPARATION</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Titre de la séance</w:t>
            </w:r>
          </w:p>
          <w:p>
            <w:pPr>
              <w:pStyle w:val="Normal"/>
              <w:spacing w:lineRule="auto" w:line="240" w:before="0" w:after="0"/>
              <w:jc w:val="both"/>
              <w:rPr>
                <w:rFonts w:ascii="Times New Roman" w:hAnsi="Times New Roman" w:cs="Times New Roman"/>
                <w:color w:val="7030A0"/>
                <w:sz w:val="28"/>
                <w:szCs w:val="28"/>
              </w:rPr>
            </w:pPr>
            <w:r>
              <w:rPr>
                <w:rFonts w:cs="Times New Roman" w:ascii="Times New Roman" w:hAnsi="Times New Roman"/>
                <w:b/>
                <w:sz w:val="28"/>
                <w:szCs w:val="28"/>
              </w:rPr>
              <w:t xml:space="preserve">Domaine(s) : </w:t>
            </w:r>
            <w:r>
              <w:rPr>
                <w:rFonts w:cs="Times New Roman" w:ascii="Times New Roman" w:hAnsi="Times New Roman"/>
                <w:color w:val="7030A0"/>
                <w:sz w:val="24"/>
                <w:szCs w:val="24"/>
              </w:rPr>
              <w:t>se</w:t>
            </w:r>
            <w:r>
              <w:rPr>
                <w:rFonts w:cs="Times New Roman" w:ascii="Times New Roman" w:hAnsi="Times New Roman"/>
                <w:color w:val="7030A0"/>
                <w:sz w:val="28"/>
                <w:szCs w:val="28"/>
              </w:rPr>
              <w:t xml:space="preserve"> </w:t>
            </w:r>
            <w:r>
              <w:rPr>
                <w:rFonts w:cs="Times New Roman" w:ascii="Times New Roman" w:hAnsi="Times New Roman"/>
                <w:color w:val="7030A0"/>
                <w:sz w:val="24"/>
                <w:szCs w:val="24"/>
              </w:rPr>
              <w:t>référer aux 5 domaines des programmes. En maternelle, travailler 2 domaines en même temps n’est pas rare.</w:t>
            </w:r>
          </w:p>
        </w:tc>
      </w:tr>
      <w:tr>
        <w:trPr/>
        <w:tc>
          <w:tcPr>
            <w:tcW w:w="7479" w:type="dxa"/>
            <w:gridSpan w:val="2"/>
            <w:tcBorders/>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Séquence : </w:t>
            </w:r>
            <w:r>
              <w:rPr>
                <w:rFonts w:cs="Times New Roman" w:ascii="Times New Roman" w:hAnsi="Times New Roman"/>
                <w:color w:val="7030A0"/>
                <w:sz w:val="24"/>
                <w:szCs w:val="24"/>
              </w:rPr>
              <w:t>une séquence est une temporalité d’apprentissage composée de X séances</w:t>
            </w:r>
          </w:p>
        </w:tc>
        <w:tc>
          <w:tcPr>
            <w:tcW w:w="8079" w:type="dxa"/>
            <w:tcBorders/>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Place de la séance dans la séquence : </w:t>
            </w:r>
            <w:r>
              <w:rPr>
                <w:rFonts w:cs="Times New Roman" w:ascii="Times New Roman" w:hAnsi="Times New Roman"/>
                <w:color w:val="7030A0"/>
                <w:sz w:val="24"/>
                <w:szCs w:val="24"/>
              </w:rPr>
              <w:t>1/6 ou 4/5</w:t>
            </w:r>
          </w:p>
        </w:tc>
      </w:tr>
      <w:tr>
        <w:trPr/>
        <w:tc>
          <w:tcPr>
            <w:tcW w:w="15558" w:type="dxa"/>
            <w:gridSpan w:val="3"/>
            <w:tcBorders/>
          </w:tcPr>
          <w:p>
            <w:pPr>
              <w:pStyle w:val="Normal"/>
              <w:spacing w:lineRule="auto" w:line="240" w:before="0" w:after="0"/>
              <w:jc w:val="both"/>
              <w:rPr>
                <w:rFonts w:ascii="Times New Roman" w:hAnsi="Times New Roman" w:cs="Times New Roman"/>
                <w:b/>
                <w:b/>
                <w:color w:val="7030A0"/>
                <w:sz w:val="24"/>
                <w:szCs w:val="24"/>
              </w:rPr>
            </w:pPr>
            <w:r>
              <w:rPr>
                <w:rFonts w:cs="Times New Roman" w:ascii="Times New Roman" w:hAnsi="Times New Roman"/>
                <w:b/>
                <w:sz w:val="24"/>
                <w:szCs w:val="24"/>
              </w:rPr>
              <w:t xml:space="preserve">Ce qui est attendu des enfants : </w:t>
            </w:r>
            <w:r>
              <w:rPr>
                <w:rFonts w:cs="Times New Roman" w:ascii="Times New Roman" w:hAnsi="Times New Roman"/>
                <w:color w:val="7030A0"/>
                <w:sz w:val="24"/>
                <w:szCs w:val="24"/>
              </w:rPr>
              <w:t>en fin de maternelle ; anciennement appelées les compétences. Ce que l’enfant est capable de. Les attendus en fin de maternelle sont définis dans les programmes. Comme ils concernent la fin de la GS, il est souvent nécessaire de réécrire des attendus intermédiaires surtout si vous enseignez en PS.</w:t>
            </w:r>
          </w:p>
        </w:tc>
      </w:tr>
      <w:tr>
        <w:trPr/>
        <w:tc>
          <w:tcPr>
            <w:tcW w:w="15558" w:type="dxa"/>
            <w:gridSpan w:val="3"/>
            <w:tcBorders/>
          </w:tcPr>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b/>
                <w:sz w:val="24"/>
                <w:szCs w:val="24"/>
              </w:rPr>
              <w:t xml:space="preserve">Objectifs de l’activité : </w:t>
            </w:r>
            <w:r>
              <w:rPr>
                <w:rFonts w:cs="Times New Roman" w:ascii="Times New Roman" w:hAnsi="Times New Roman"/>
                <w:color w:val="7030A0"/>
                <w:sz w:val="24"/>
                <w:szCs w:val="24"/>
              </w:rPr>
              <w:t xml:space="preserve">les séances sont courtes en maternelle (10-15mn en PS pour aller vers 45mn en GS, selon la période de l’année). Viser un seul objectif, deux au maximum est raisonnable car il faut les avoir atteints en fin de séance. </w:t>
            </w:r>
          </w:p>
        </w:tc>
      </w:tr>
      <w:tr>
        <w:trPr/>
        <w:tc>
          <w:tcPr>
            <w:tcW w:w="15558" w:type="dxa"/>
            <w:gridSpan w:val="3"/>
            <w:tcBorders/>
          </w:tcPr>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b/>
                <w:sz w:val="24"/>
                <w:szCs w:val="24"/>
              </w:rPr>
              <w:t xml:space="preserve">En quoi cette activité renforce la préparation aux apprentissages fondamentaux : </w:t>
            </w:r>
            <w:r>
              <w:rPr>
                <w:rFonts w:cs="Times New Roman" w:ascii="Times New Roman" w:hAnsi="Times New Roman"/>
                <w:color w:val="7030A0"/>
                <w:sz w:val="24"/>
                <w:szCs w:val="24"/>
              </w:rPr>
              <w:t>c’est une priorité de la circulaire de rentrée 2019 concernant la maternelle. Conscience phonologique, nom et son des lettres, langage oral, mathématiques. Le type d’activité décrit plus bas y contribue également.</w:t>
            </w:r>
          </w:p>
        </w:tc>
      </w:tr>
      <w:tr>
        <w:trPr/>
        <w:tc>
          <w:tcPr>
            <w:tcW w:w="7479" w:type="dxa"/>
            <w:gridSpan w:val="2"/>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Cycle :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Niveau de classe :</w:t>
            </w:r>
          </w:p>
        </w:tc>
        <w:tc>
          <w:tcPr>
            <w:tcW w:w="8079"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Période de l’année scolaire :    1   -  2  -  3  -  4  -  5</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Moment de la journée :</w:t>
            </w:r>
          </w:p>
        </w:tc>
      </w:tr>
      <w:tr>
        <w:trPr/>
        <w:tc>
          <w:tcPr>
            <w:tcW w:w="7479" w:type="dxa"/>
            <w:gridSpan w:val="2"/>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Dispositif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Individuel</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Par deux</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Petit groupe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Demi-classe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Classe entière</w:t>
            </w:r>
          </w:p>
        </w:tc>
        <w:tc>
          <w:tcPr>
            <w:tcW w:w="8079"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Type d’activité : </w:t>
            </w:r>
            <w:r>
              <w:rPr>
                <w:rFonts w:cs="Times New Roman" w:ascii="Times New Roman" w:hAnsi="Times New Roman"/>
                <w:color w:val="7030A0"/>
                <w:sz w:val="24"/>
                <w:szCs w:val="24"/>
              </w:rPr>
              <w:t>recommandé dans la circulaire de rentrée 2019 ; cela peut être aussi : entraînement, réinvestissement, évaluation,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Découverte                                              </w:t>
            </w:r>
            <w:r>
              <w:rPr>
                <w:rFonts w:cs="Times New Roman" w:ascii="Times New Roman" w:hAnsi="Times New Roman"/>
                <w:b/>
                <w:bCs/>
                <w:color w:val="7030A0"/>
                <w:sz w:val="24"/>
                <w:szCs w:val="24"/>
              </w:rPr>
              <w:t>- Description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Manipulation                                           </w:t>
            </w:r>
            <w:r>
              <w:rPr>
                <w:rFonts w:cs="Times New Roman" w:ascii="Times New Roman" w:hAnsi="Times New Roman"/>
                <w:b/>
                <w:bCs/>
                <w:color w:val="7030A0"/>
                <w:sz w:val="24"/>
                <w:szCs w:val="24"/>
              </w:rPr>
              <w:t>- Observation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Expérimentation                                      </w:t>
            </w:r>
            <w:r>
              <w:rPr>
                <w:rFonts w:cs="Times New Roman" w:ascii="Times New Roman" w:hAnsi="Times New Roman"/>
                <w:b/>
                <w:bCs/>
                <w:color w:val="7030A0"/>
                <w:sz w:val="24"/>
                <w:szCs w:val="24"/>
              </w:rPr>
              <w:t>(cités dans les programmes de 2020)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Jeu</w:t>
            </w:r>
          </w:p>
        </w:tc>
      </w:tr>
      <w:tr>
        <w:trPr/>
        <w:tc>
          <w:tcPr>
            <w:tcW w:w="7479" w:type="dxa"/>
            <w:gridSpan w:val="2"/>
            <w:tcBorders/>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Sécurité affective/épanouissement : </w:t>
            </w:r>
            <w:r>
              <w:rPr>
                <w:rFonts w:cs="Times New Roman" w:ascii="Times New Roman" w:hAnsi="Times New Roman"/>
                <w:color w:val="7030A0"/>
                <w:sz w:val="24"/>
                <w:szCs w:val="24"/>
              </w:rPr>
              <w:t>vous pouvez noter ici des paroles positives, bienveillantes, des compliments, des encouragements… à adresser à vos élèves pendant la séance, avant ou après. L’écrire permet d’y penser !</w:t>
            </w:r>
          </w:p>
        </w:tc>
        <w:tc>
          <w:tcPr>
            <w:tcW w:w="8079"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Respect d’autrui : </w:t>
            </w:r>
            <w:r>
              <w:rPr>
                <w:rFonts w:cs="Times New Roman" w:ascii="Times New Roman" w:hAnsi="Times New Roman"/>
                <w:color w:val="7030A0"/>
                <w:sz w:val="24"/>
                <w:szCs w:val="24"/>
              </w:rPr>
              <w:t>recommandé dans la circulaire de rentrée 2019 : respect de soi, vivre ensemble ; respect des valeurs ; capacité à débattre dès la maternelle ; appartenance à une communauté ; élèves en situation de handicap…</w:t>
            </w:r>
          </w:p>
        </w:tc>
      </w:tr>
      <w:tr>
        <w:trPr/>
        <w:tc>
          <w:tcPr>
            <w:tcW w:w="7479" w:type="dxa"/>
            <w:gridSpan w:val="2"/>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Ressources/matériel : bien lister le matériel dont vous avez besoin pour votre séance ; comment le préparer et où sera-t-il posé.</w:t>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Matériel pour la manipulation, l’expérimentation… mais aussi les supports (cahiers, pan mural, TBI, tableau…), les affichages, les outils d’aide, matériel individuel ou pour deux, collectif, à fabriquer…</w:t>
            </w:r>
          </w:p>
        </w:tc>
        <w:tc>
          <w:tcPr>
            <w:tcW w:w="8079" w:type="dxa"/>
            <w:tcBorders/>
          </w:tcPr>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b/>
                <w:sz w:val="24"/>
                <w:szCs w:val="24"/>
              </w:rPr>
              <w:t xml:space="preserve">Consigne : </w:t>
            </w:r>
            <w:r>
              <w:rPr>
                <w:rFonts w:cs="Times New Roman" w:ascii="Times New Roman" w:hAnsi="Times New Roman"/>
                <w:color w:val="7030A0"/>
                <w:sz w:val="24"/>
                <w:szCs w:val="24"/>
              </w:rPr>
              <w:t>Rédiger la consigne principale permet de choisir ses mots et de la rendre adaptée à l’âge des enfants. La reformuler, la faire reformuler par les enfants…</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b/>
                <w:sz w:val="24"/>
                <w:szCs w:val="24"/>
              </w:rPr>
              <w:t xml:space="preserve">Évolution de la consigne : </w:t>
            </w:r>
            <w:r>
              <w:rPr>
                <w:rFonts w:cs="Times New Roman" w:ascii="Times New Roman" w:hAnsi="Times New Roman"/>
                <w:color w:val="7030A0"/>
                <w:sz w:val="24"/>
                <w:szCs w:val="24"/>
              </w:rPr>
              <w:t>quelquefois nécessaire lorsque les élèves ne parviennent pas à avancer ou s’ils empruntent d’autres pistes non prévues…</w:t>
            </w:r>
          </w:p>
        </w:tc>
      </w:tr>
      <w:tr>
        <w:trPr/>
        <w:tc>
          <w:tcPr>
            <w:tcW w:w="7479" w:type="dxa"/>
            <w:gridSpan w:val="2"/>
            <w:tcBorders/>
          </w:tcPr>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b/>
                <w:sz w:val="24"/>
                <w:szCs w:val="24"/>
              </w:rPr>
              <w:t xml:space="preserve">Notions préalables à acquérir : </w:t>
            </w:r>
            <w:r>
              <w:rPr>
                <w:rFonts w:cs="Times New Roman" w:ascii="Times New Roman" w:hAnsi="Times New Roman"/>
                <w:color w:val="7030A0"/>
                <w:sz w:val="24"/>
                <w:szCs w:val="24"/>
              </w:rPr>
              <w:t xml:space="preserve">à définir lorsqu’un apprentissage nouveau nécessite de maîtriser d’autres savoirs pour s’approprier celui-ci. </w:t>
            </w:r>
          </w:p>
        </w:tc>
        <w:tc>
          <w:tcPr>
            <w:tcW w:w="807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Rôle de l’ATSEM : </w:t>
            </w:r>
            <w:r>
              <w:rPr>
                <w:rFonts w:cs="Times New Roman" w:ascii="Times New Roman" w:hAnsi="Times New Roman"/>
                <w:color w:val="7030A0"/>
                <w:sz w:val="24"/>
                <w:szCs w:val="24"/>
              </w:rPr>
              <w:t>le travail en synergie avec l’ATSEM est rappelé dans la circulaire de rentrée 2019.</w:t>
            </w:r>
          </w:p>
        </w:tc>
      </w:tr>
      <w:tr>
        <w:trPr/>
        <w:tc>
          <w:tcPr>
            <w:tcW w:w="15558" w:type="dxa"/>
            <w:gridSpan w:val="3"/>
            <w:tcBorders/>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Déroulement</w:t>
            </w:r>
          </w:p>
        </w:tc>
      </w:tr>
      <w:tr>
        <w:trPr/>
        <w:tc>
          <w:tcPr>
            <w:tcW w:w="4530"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Collectif/individuel</w:t>
            </w:r>
          </w:p>
        </w:tc>
        <w:tc>
          <w:tcPr>
            <w:tcW w:w="11028" w:type="dxa"/>
            <w:gridSpan w:val="2"/>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Étapes essentielles</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Prévoir les étapes essentielles du déroulement vous permet d’anticiper l’ordre mais aussi l’alternance des moments collectifs et individuels, les déplacements des élèves d’un lieu à un autre, l’oral et l’écrit…</w:t>
            </w:r>
          </w:p>
        </w:tc>
      </w:tr>
    </w:tbl>
    <w:tbl>
      <w:tblPr>
        <w:tblStyle w:val="Grilledutableau"/>
        <w:tblpPr w:bottomFromText="0" w:horzAnchor="margin" w:leftFromText="141" w:rightFromText="141" w:tblpX="0" w:tblpY="346" w:topFromText="0" w:vertAnchor="text"/>
        <w:tblW w:w="15559" w:type="dxa"/>
        <w:jc w:val="left"/>
        <w:tblInd w:w="108" w:type="dxa"/>
        <w:tblCellMar>
          <w:top w:w="0" w:type="dxa"/>
          <w:left w:w="108" w:type="dxa"/>
          <w:bottom w:w="0" w:type="dxa"/>
          <w:right w:w="108" w:type="dxa"/>
        </w:tblCellMar>
        <w:tblLook w:firstRow="1" w:noVBand="1" w:lastRow="0" w:firstColumn="1" w:lastColumn="0" w:noHBand="0" w:val="04a0"/>
      </w:tblPr>
      <w:tblGrid>
        <w:gridCol w:w="4644"/>
        <w:gridCol w:w="5530"/>
        <w:gridCol w:w="2691"/>
        <w:gridCol w:w="2693"/>
      </w:tblGrid>
      <w:tr>
        <w:trPr/>
        <w:tc>
          <w:tcPr>
            <w:tcW w:w="4644"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Rôles de l’enseignant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Mener, organiser, expliquer, parler, écrire, aider, encourager, réguler, évaluer, observer…</w:t>
            </w:r>
          </w:p>
        </w:tc>
        <w:tc>
          <w:tcPr>
            <w:tcW w:w="5530"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Activités de l’élève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Rechercher, expérimenter, dialoguer, réfléchir, appliquer, corriger, répondre, analyser, observer, lire, écrire, écouter...</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691"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Bilan de l’activité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Aussitôt ou en différé ; individuel ou collectif</w:t>
            </w:r>
          </w:p>
        </w:tc>
        <w:tc>
          <w:tcPr>
            <w:tcW w:w="2693"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Ajustements proposés par l’enseignant</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ou pistes évolutives :</w:t>
            </w:r>
          </w:p>
        </w:tc>
      </w:tr>
      <w:tr>
        <w:trPr>
          <w:trHeight w:val="5957" w:hRule="atLeast"/>
        </w:trPr>
        <w:tc>
          <w:tcPr>
            <w:tcW w:w="4644" w:type="dxa"/>
            <w:tcBorders/>
          </w:tcPr>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Son premier rôle est de donner du sens à une activité et expliquer aux élèves pourquoi ils apprennent cela aujourd’hui.</w:t>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Ne pas oublier de faire verbaliser les élèves.</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5530" w:type="dxa"/>
            <w:tcBorders/>
          </w:tcPr>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Souvent, une fiche de préparation contient ce que fait l’enseignant parce que c’est pour lui qu’elle est réalisée mais on ne sait pas ce que font les élèves. En mettant le rôle de chacun l’un en face de l’autre, cela vous permet de vérifier que les élèves sont actifs et d’alterner les moments en les diversifiant.</w:t>
            </w:r>
          </w:p>
        </w:tc>
        <w:tc>
          <w:tcPr>
            <w:tcW w:w="2691"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sz w:val="24"/>
                <w:szCs w:val="24"/>
              </w:rPr>
              <w:t xml:space="preserve">- Observation : </w:t>
            </w:r>
            <w:r>
              <w:rPr>
                <w:rFonts w:cs="Times New Roman" w:ascii="Times New Roman" w:hAnsi="Times New Roman"/>
                <w:color w:val="7030A0"/>
                <w:sz w:val="24"/>
                <w:szCs w:val="24"/>
              </w:rPr>
              <w:t>notez les erreurs principales ou récurrentes ; les tâtonnements des élèves…mais aussi les réussites, les contournements, le plaisir de faire ou l’ennui, la facilité, la difficulté…</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Analyse : </w:t>
            </w:r>
            <w:r>
              <w:rPr>
                <w:rFonts w:cs="Times New Roman" w:ascii="Times New Roman" w:hAnsi="Times New Roman"/>
                <w:color w:val="7030A0"/>
                <w:sz w:val="24"/>
                <w:szCs w:val="24"/>
              </w:rPr>
              <w:t xml:space="preserve">ayez toujours à l’esprit qu’un apprentissage se construit dans le temps. Evitez le négatif en commençant votre analyse. Posez un regard serein. </w:t>
            </w:r>
          </w:p>
        </w:tc>
        <w:tc>
          <w:tcPr>
            <w:tcW w:w="2693" w:type="dxa"/>
            <w:tcBorders/>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 xml:space="preserve">Aide : </w:t>
            </w:r>
            <w:r>
              <w:rPr>
                <w:rFonts w:cs="Times New Roman" w:ascii="Times New Roman" w:hAnsi="Times New Roman"/>
                <w:color w:val="7030A0"/>
                <w:sz w:val="24"/>
                <w:szCs w:val="24"/>
              </w:rPr>
              <w:t>ici vous anticipez si jamais un ou plusieurs élèves ont besoin d’aide. Cela contribue à la formation en pédagogie différenciée.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Relance</w:t>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Recontextualisez ; les élèves ont-ils compris ; faire le lien entre l’avant et l’après…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Remédiation (APC)</w:t>
            </w:r>
          </w:p>
          <w:p>
            <w:pPr>
              <w:pStyle w:val="Normal"/>
              <w:spacing w:lineRule="auto" w:line="240" w:before="0" w:after="0"/>
              <w:rPr>
                <w:rFonts w:ascii="Times New Roman" w:hAnsi="Times New Roman" w:cs="Times New Roman"/>
                <w:color w:val="7030A0"/>
                <w:sz w:val="24"/>
                <w:szCs w:val="24"/>
              </w:rPr>
            </w:pPr>
            <w:r>
              <w:rPr>
                <w:rFonts w:cs="Times New Roman" w:ascii="Times New Roman" w:hAnsi="Times New Roman"/>
                <w:color w:val="7030A0"/>
                <w:sz w:val="24"/>
                <w:szCs w:val="24"/>
              </w:rPr>
              <w:t>En APC ou en classe…</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sz w:val="24"/>
                <w:szCs w:val="24"/>
              </w:rPr>
              <w:t xml:space="preserve">- Perspectives : </w:t>
            </w:r>
            <w:r>
              <w:rPr>
                <w:rFonts w:cs="Times New Roman" w:ascii="Times New Roman" w:hAnsi="Times New Roman"/>
                <w:color w:val="7030A0"/>
                <w:sz w:val="24"/>
                <w:szCs w:val="24"/>
              </w:rPr>
              <w:t>la séance est prévue en amont mais le déroulement réel peut venir bouleverser le prévu. Cela peut donner naissance à une nouvelle séance…</w:t>
            </w:r>
          </w:p>
        </w:tc>
      </w:tr>
    </w:tbl>
    <w:p>
      <w:pPr>
        <w:pStyle w:val="Normal"/>
        <w:widowControl/>
        <w:bidi w:val="0"/>
        <w:spacing w:lineRule="auto" w:line="259" w:before="0" w:after="160"/>
        <w:jc w:val="left"/>
        <w:rPr/>
      </w:pPr>
      <w:r>
        <w:rPr/>
      </w:r>
    </w:p>
    <w:sectPr>
      <w:headerReference w:type="default" r:id="rId2"/>
      <w:type w:val="nextPage"/>
      <w:pgSz w:orient="landscape" w:w="16838" w:h="11906"/>
      <w:pgMar w:left="720" w:right="720" w:header="680" w:top="737"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rFonts w:ascii="Times New Roman" w:hAnsi="Times New Roman" w:cs="Times New Roman"/>
        <w:b/>
        <w:b/>
        <w:i/>
        <w:i/>
        <w:color w:val="00B050"/>
        <w:sz w:val="20"/>
        <w:szCs w:val="20"/>
      </w:rPr>
    </w:pPr>
    <w:r>
      <w:rPr>
        <w:rFonts w:cs="Times New Roman" w:ascii="Times New Roman" w:hAnsi="Times New Roman"/>
        <w:b/>
        <w:i/>
        <w:color w:val="00B050"/>
        <w:sz w:val="20"/>
        <w:szCs w:val="20"/>
      </w:rPr>
      <w:t>En conformité avec les Programmes de 2020 (BOEN n°31 du 30 juillet 2020 p. 2 à 28) et les recommandations pédagogiques (BOEN n°22 du 29 mai 2019)</w:t>
    </w:r>
  </w:p>
  <w:p>
    <w:pPr>
      <w:pStyle w:val="Entte"/>
      <w:jc w:val="both"/>
      <w:rPr>
        <w:rFonts w:ascii="Times New Roman" w:hAnsi="Times New Roman" w:cs="Times New Roman"/>
        <w:i/>
        <w:i/>
        <w:color w:val="00B050"/>
        <w:sz w:val="20"/>
        <w:szCs w:val="20"/>
      </w:rPr>
    </w:pPr>
    <w:r>
      <w:rPr>
        <w:rFonts w:cs="Times New Roman" w:ascii="Times New Roman" w:hAnsi="Times New Roman"/>
        <w:i/>
        <w:color w:val="00B050"/>
        <w:sz w:val="20"/>
        <w:szCs w:val="20"/>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3cc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a02571"/>
    <w:rPr/>
  </w:style>
  <w:style w:type="character" w:styleId="PieddepageCar" w:customStyle="1">
    <w:name w:val="Pied de page Car"/>
    <w:basedOn w:val="DefaultParagraphFont"/>
    <w:link w:val="Pieddepage"/>
    <w:uiPriority w:val="99"/>
    <w:qFormat/>
    <w:rsid w:val="00a02571"/>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21293"/>
    <w:pPr>
      <w:spacing w:before="0" w:after="16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a02571"/>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a02571"/>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12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Application>LibreOffice/6.4.6.2$Windows_X86_64 LibreOffice_project/0ce51a4fd21bff07a5c061082cc82c5ed232f115</Application>
  <Pages>2</Pages>
  <Words>793</Words>
  <Characters>4211</Characters>
  <CharactersWithSpaces>5090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2017-07-11T14:31:00Z</dcterms:created>
  <dc:creator>Sophie Briquet</dc:creator>
  <dc:description/>
  <dc:language>fr-FR</dc:language>
  <cp:lastModifiedBy>Sophie Briquet-Duhazé</cp:lastModifiedBy>
  <dcterms:modified xsi:type="dcterms:W3CDTF">2020-09-25T07:25:00Z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