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2BF616" w14:textId="249C58EB" w:rsidR="00B24513" w:rsidRDefault="00864128" w:rsidP="00204692">
      <w:pPr>
        <w:jc w:val="center"/>
        <w:rPr>
          <w:sz w:val="28"/>
          <w:szCs w:val="28"/>
        </w:rPr>
      </w:pPr>
      <w:r>
        <w:rPr>
          <w:sz w:val="28"/>
          <w:szCs w:val="28"/>
        </w:rPr>
        <w:t>COUR</w:t>
      </w:r>
      <w:r w:rsidR="00204692" w:rsidRPr="00204692">
        <w:rPr>
          <w:sz w:val="28"/>
          <w:szCs w:val="28"/>
        </w:rPr>
        <w:t>GEROLLES</w:t>
      </w:r>
    </w:p>
    <w:p w14:paraId="0E7292FA" w14:textId="77777777" w:rsidR="00204692" w:rsidRDefault="00204692" w:rsidP="00204692">
      <w:pPr>
        <w:jc w:val="center"/>
        <w:rPr>
          <w:sz w:val="28"/>
          <w:szCs w:val="28"/>
        </w:rPr>
      </w:pPr>
    </w:p>
    <w:p w14:paraId="4AA25567" w14:textId="2EA18A22" w:rsidR="00204692" w:rsidRDefault="00204692" w:rsidP="00204692">
      <w:pPr>
        <w:rPr>
          <w:sz w:val="28"/>
          <w:szCs w:val="28"/>
        </w:rPr>
      </w:pPr>
      <w:r>
        <w:rPr>
          <w:sz w:val="28"/>
          <w:szCs w:val="28"/>
        </w:rPr>
        <w:t>HISTOIRE</w:t>
      </w:r>
    </w:p>
    <w:p w14:paraId="6CB2F635" w14:textId="19062B3E" w:rsidR="00204692" w:rsidRDefault="00204692" w:rsidP="00204692">
      <w:pPr>
        <w:rPr>
          <w:sz w:val="28"/>
          <w:szCs w:val="28"/>
        </w:rPr>
      </w:pPr>
      <w:r>
        <w:rPr>
          <w:sz w:val="28"/>
          <w:szCs w:val="28"/>
        </w:rPr>
        <w:t>Les origines</w:t>
      </w:r>
    </w:p>
    <w:p w14:paraId="7F630E83" w14:textId="6BC4FE50" w:rsidR="00204692" w:rsidRDefault="00204692" w:rsidP="00204692">
      <w:pPr>
        <w:rPr>
          <w:sz w:val="24"/>
          <w:szCs w:val="24"/>
        </w:rPr>
      </w:pPr>
      <w:r>
        <w:rPr>
          <w:sz w:val="24"/>
          <w:szCs w:val="24"/>
        </w:rPr>
        <w:t>Près de la gare, derrière la voie ferrée ont été retrouvés des vestiges datant de la Préhistoire. Les fouilles archéologiques ont révélé la présence de peintures rupestres dans les grottes du Mont-Bonheur-du-Lac datant d’environ – 20 000 ans av. JC.</w:t>
      </w:r>
    </w:p>
    <w:p w14:paraId="3549B7B7" w14:textId="77777777" w:rsidR="00204692" w:rsidRDefault="00204692" w:rsidP="00204692">
      <w:pPr>
        <w:rPr>
          <w:sz w:val="24"/>
          <w:szCs w:val="24"/>
        </w:rPr>
      </w:pPr>
    </w:p>
    <w:p w14:paraId="3B20A63E" w14:textId="53730DA0" w:rsidR="00204692" w:rsidRDefault="00204692" w:rsidP="00204692">
      <w:pPr>
        <w:rPr>
          <w:sz w:val="24"/>
          <w:szCs w:val="24"/>
        </w:rPr>
      </w:pPr>
      <w:r>
        <w:rPr>
          <w:sz w:val="24"/>
          <w:szCs w:val="24"/>
        </w:rPr>
        <w:t>MOYEN-AGE</w:t>
      </w:r>
    </w:p>
    <w:p w14:paraId="1911C30D" w14:textId="36D86FD0" w:rsidR="00204692" w:rsidRDefault="00204692" w:rsidP="00916424">
      <w:pPr>
        <w:jc w:val="both"/>
        <w:rPr>
          <w:sz w:val="24"/>
          <w:szCs w:val="24"/>
        </w:rPr>
      </w:pPr>
      <w:r>
        <w:rPr>
          <w:sz w:val="24"/>
          <w:szCs w:val="24"/>
        </w:rPr>
        <w:t>Le village a connu une époque faste au Moyen-âge grâce à la culture des courges recherchées pour leurs vertus médicinales.</w:t>
      </w:r>
    </w:p>
    <w:p w14:paraId="72468AB8" w14:textId="5E028EEB" w:rsidR="00204692" w:rsidRDefault="00204692" w:rsidP="00916424">
      <w:pPr>
        <w:jc w:val="both"/>
        <w:rPr>
          <w:sz w:val="24"/>
          <w:szCs w:val="24"/>
        </w:rPr>
      </w:pPr>
      <w:r>
        <w:rPr>
          <w:sz w:val="24"/>
          <w:szCs w:val="24"/>
        </w:rPr>
        <w:t xml:space="preserve">Au XIIIème siècle, le roi Saint-Louis reconnut en ces graines de courges des soins magiques pour soigner les lépreux. Il pose les fondements du château fort de Mont-Bonheur du lac. </w:t>
      </w:r>
    </w:p>
    <w:p w14:paraId="43F6C822" w14:textId="26A9DCB6" w:rsidR="00204692" w:rsidRDefault="00204692" w:rsidP="00916424">
      <w:pPr>
        <w:jc w:val="both"/>
        <w:rPr>
          <w:sz w:val="24"/>
          <w:szCs w:val="24"/>
        </w:rPr>
      </w:pPr>
      <w:r>
        <w:rPr>
          <w:sz w:val="24"/>
          <w:szCs w:val="24"/>
        </w:rPr>
        <w:t>A partir de ce moment-là, les graines sèches vont aussi servir de monnaies dans tout le Royaume de France : on les appelle les « </w:t>
      </w:r>
      <w:proofErr w:type="spellStart"/>
      <w:r>
        <w:rPr>
          <w:sz w:val="24"/>
          <w:szCs w:val="24"/>
        </w:rPr>
        <w:t>Pépos</w:t>
      </w:r>
      <w:proofErr w:type="spellEnd"/>
      <w:r>
        <w:rPr>
          <w:sz w:val="24"/>
          <w:szCs w:val="24"/>
        </w:rPr>
        <w:t xml:space="preserve"> de France » (du latin </w:t>
      </w:r>
      <w:proofErr w:type="spellStart"/>
      <w:r>
        <w:rPr>
          <w:sz w:val="24"/>
          <w:szCs w:val="24"/>
        </w:rPr>
        <w:t>Curucubita</w:t>
      </w:r>
      <w:proofErr w:type="spellEnd"/>
      <w:r>
        <w:rPr>
          <w:sz w:val="24"/>
          <w:szCs w:val="24"/>
        </w:rPr>
        <w:t xml:space="preserve"> </w:t>
      </w:r>
      <w:proofErr w:type="spellStart"/>
      <w:r>
        <w:rPr>
          <w:sz w:val="24"/>
          <w:szCs w:val="24"/>
        </w:rPr>
        <w:t>pépo</w:t>
      </w:r>
      <w:proofErr w:type="spellEnd"/>
      <w:r>
        <w:rPr>
          <w:sz w:val="24"/>
          <w:szCs w:val="24"/>
        </w:rPr>
        <w:t xml:space="preserve"> – la courge).</w:t>
      </w:r>
    </w:p>
    <w:p w14:paraId="51B02420" w14:textId="77777777" w:rsidR="00204692" w:rsidRDefault="00204692" w:rsidP="00916424">
      <w:pPr>
        <w:jc w:val="both"/>
        <w:rPr>
          <w:sz w:val="24"/>
          <w:szCs w:val="24"/>
        </w:rPr>
      </w:pPr>
    </w:p>
    <w:p w14:paraId="1C77F2C7" w14:textId="7CEE861F" w:rsidR="00204692" w:rsidRDefault="00916424" w:rsidP="00916424">
      <w:pPr>
        <w:jc w:val="both"/>
        <w:rPr>
          <w:sz w:val="24"/>
          <w:szCs w:val="24"/>
        </w:rPr>
      </w:pPr>
      <w:r>
        <w:rPr>
          <w:sz w:val="24"/>
          <w:szCs w:val="24"/>
        </w:rPr>
        <w:t>Au XIXème siècle</w:t>
      </w:r>
    </w:p>
    <w:p w14:paraId="36FBE7D8" w14:textId="39511C46" w:rsidR="00916424" w:rsidRDefault="00916424" w:rsidP="00916424">
      <w:pPr>
        <w:jc w:val="both"/>
        <w:rPr>
          <w:sz w:val="24"/>
          <w:szCs w:val="24"/>
        </w:rPr>
      </w:pPr>
      <w:r>
        <w:rPr>
          <w:sz w:val="24"/>
          <w:szCs w:val="24"/>
        </w:rPr>
        <w:t xml:space="preserve">Le village connaît un essor exceptionnel grâce au commerce de la courge acheminée via </w:t>
      </w:r>
      <w:r w:rsidR="00504CAA">
        <w:rPr>
          <w:sz w:val="24"/>
          <w:szCs w:val="24"/>
        </w:rPr>
        <w:t xml:space="preserve">la rivière </w:t>
      </w:r>
      <w:proofErr w:type="spellStart"/>
      <w:r w:rsidR="00504CAA">
        <w:rPr>
          <w:sz w:val="24"/>
          <w:szCs w:val="24"/>
        </w:rPr>
        <w:t>Courgerelle</w:t>
      </w:r>
      <w:proofErr w:type="spellEnd"/>
      <w:r w:rsidR="00504CAA">
        <w:rPr>
          <w:sz w:val="24"/>
          <w:szCs w:val="24"/>
        </w:rPr>
        <w:t xml:space="preserve">, </w:t>
      </w:r>
      <w:r>
        <w:rPr>
          <w:sz w:val="24"/>
          <w:szCs w:val="24"/>
        </w:rPr>
        <w:t>jusqu’à Toulouse, Bordeaux, Sète et Barcelone.</w:t>
      </w:r>
    </w:p>
    <w:p w14:paraId="46D081D6" w14:textId="6BFC1126" w:rsidR="00916424" w:rsidRDefault="00916424" w:rsidP="00916424">
      <w:pPr>
        <w:jc w:val="both"/>
        <w:rPr>
          <w:sz w:val="24"/>
          <w:szCs w:val="24"/>
        </w:rPr>
      </w:pPr>
      <w:r>
        <w:rPr>
          <w:sz w:val="24"/>
          <w:szCs w:val="24"/>
        </w:rPr>
        <w:t>L’indus</w:t>
      </w:r>
      <w:r w:rsidR="00864128">
        <w:rPr>
          <w:sz w:val="24"/>
          <w:szCs w:val="24"/>
        </w:rPr>
        <w:t>trialisation des usines de cour</w:t>
      </w:r>
      <w:r>
        <w:rPr>
          <w:sz w:val="24"/>
          <w:szCs w:val="24"/>
        </w:rPr>
        <w:t xml:space="preserve">ges et le développement de la voie ferrée achèvent de faire de </w:t>
      </w:r>
      <w:proofErr w:type="spellStart"/>
      <w:r>
        <w:rPr>
          <w:sz w:val="24"/>
          <w:szCs w:val="24"/>
        </w:rPr>
        <w:t>Courgerolles</w:t>
      </w:r>
      <w:proofErr w:type="spellEnd"/>
      <w:r>
        <w:rPr>
          <w:sz w:val="24"/>
          <w:szCs w:val="24"/>
        </w:rPr>
        <w:t xml:space="preserve"> le fleuron de l’économie </w:t>
      </w:r>
      <w:r w:rsidR="00504CAA">
        <w:rPr>
          <w:sz w:val="24"/>
          <w:szCs w:val="24"/>
        </w:rPr>
        <w:t xml:space="preserve">agricole de la région. </w:t>
      </w:r>
    </w:p>
    <w:p w14:paraId="60F2E212" w14:textId="1DC99C04" w:rsidR="00916424" w:rsidRDefault="00504CAA" w:rsidP="00916424">
      <w:pPr>
        <w:jc w:val="both"/>
        <w:rPr>
          <w:sz w:val="24"/>
          <w:szCs w:val="24"/>
        </w:rPr>
      </w:pPr>
      <w:r>
        <w:rPr>
          <w:sz w:val="24"/>
          <w:szCs w:val="24"/>
        </w:rPr>
        <w:t>A la fin du XIXème siècle,</w:t>
      </w:r>
      <w:r w:rsidR="00864128">
        <w:rPr>
          <w:sz w:val="24"/>
          <w:szCs w:val="24"/>
        </w:rPr>
        <w:t xml:space="preserve"> </w:t>
      </w:r>
      <w:bookmarkStart w:id="0" w:name="_GoBack"/>
      <w:bookmarkEnd w:id="0"/>
      <w:r w:rsidR="00864128">
        <w:rPr>
          <w:sz w:val="24"/>
          <w:szCs w:val="24"/>
        </w:rPr>
        <w:t>de</w:t>
      </w:r>
      <w:r>
        <w:rPr>
          <w:sz w:val="24"/>
          <w:szCs w:val="24"/>
        </w:rPr>
        <w:t xml:space="preserve"> </w:t>
      </w:r>
      <w:r w:rsidR="00916424">
        <w:rPr>
          <w:sz w:val="24"/>
          <w:szCs w:val="24"/>
        </w:rPr>
        <w:t xml:space="preserve">fréquents échanges commerciaux avec la Catalogne dynamisent le village où s’installent de nombreux Catalans. </w:t>
      </w:r>
      <w:proofErr w:type="spellStart"/>
      <w:r w:rsidR="00916424">
        <w:rPr>
          <w:sz w:val="24"/>
          <w:szCs w:val="24"/>
        </w:rPr>
        <w:t>Courgerolles</w:t>
      </w:r>
      <w:proofErr w:type="spellEnd"/>
      <w:r w:rsidR="00916424">
        <w:rPr>
          <w:sz w:val="24"/>
          <w:szCs w:val="24"/>
        </w:rPr>
        <w:t xml:space="preserve"> invente à cette époque son blason qui fait la part belle au drapeau catalan.</w:t>
      </w:r>
    </w:p>
    <w:p w14:paraId="13DF8090" w14:textId="35F01FCE" w:rsidR="00916424" w:rsidRDefault="00916424" w:rsidP="00916424">
      <w:pPr>
        <w:jc w:val="both"/>
        <w:rPr>
          <w:sz w:val="24"/>
          <w:szCs w:val="24"/>
        </w:rPr>
      </w:pPr>
    </w:p>
    <w:p w14:paraId="380ED5AB" w14:textId="5B0D5B5F" w:rsidR="00916424" w:rsidRDefault="00916424" w:rsidP="00916424">
      <w:pPr>
        <w:jc w:val="both"/>
        <w:rPr>
          <w:sz w:val="24"/>
          <w:szCs w:val="24"/>
        </w:rPr>
      </w:pPr>
      <w:r>
        <w:rPr>
          <w:sz w:val="24"/>
          <w:szCs w:val="24"/>
        </w:rPr>
        <w:t>AU XXème siècle</w:t>
      </w:r>
    </w:p>
    <w:p w14:paraId="3AC09E43" w14:textId="44733B08" w:rsidR="00916424" w:rsidRDefault="00916424" w:rsidP="00916424">
      <w:pPr>
        <w:jc w:val="both"/>
        <w:rPr>
          <w:sz w:val="24"/>
          <w:szCs w:val="24"/>
        </w:rPr>
      </w:pPr>
      <w:r>
        <w:rPr>
          <w:sz w:val="24"/>
          <w:szCs w:val="24"/>
        </w:rPr>
        <w:t xml:space="preserve">L’accueil des Catalans </w:t>
      </w:r>
      <w:r w:rsidR="00504CAA">
        <w:rPr>
          <w:sz w:val="24"/>
          <w:szCs w:val="24"/>
        </w:rPr>
        <w:t>puis d</w:t>
      </w:r>
      <w:r>
        <w:rPr>
          <w:sz w:val="24"/>
          <w:szCs w:val="24"/>
        </w:rPr>
        <w:t xml:space="preserve">es Républicains espagnols </w:t>
      </w:r>
      <w:r w:rsidR="00504CAA">
        <w:rPr>
          <w:sz w:val="24"/>
          <w:szCs w:val="24"/>
        </w:rPr>
        <w:t xml:space="preserve">fuyant l’Espagne franquiste dès 1936 </w:t>
      </w:r>
      <w:r>
        <w:rPr>
          <w:sz w:val="24"/>
          <w:szCs w:val="24"/>
        </w:rPr>
        <w:t xml:space="preserve">se poursuit. Bientôt </w:t>
      </w:r>
      <w:proofErr w:type="spellStart"/>
      <w:r>
        <w:rPr>
          <w:sz w:val="24"/>
          <w:szCs w:val="24"/>
        </w:rPr>
        <w:t>Courgerolles</w:t>
      </w:r>
      <w:proofErr w:type="spellEnd"/>
      <w:r>
        <w:rPr>
          <w:sz w:val="24"/>
          <w:szCs w:val="24"/>
        </w:rPr>
        <w:t xml:space="preserve"> est réputée dans le monde entier pour son accueil et son hospitalité, faisant honneur à sa devise : « Autonomie, partage et diversité ». </w:t>
      </w:r>
    </w:p>
    <w:p w14:paraId="54BDEA3D" w14:textId="09D0BADC" w:rsidR="00A070AE" w:rsidRDefault="00A070AE" w:rsidP="00916424">
      <w:pPr>
        <w:jc w:val="both"/>
        <w:rPr>
          <w:sz w:val="24"/>
          <w:szCs w:val="24"/>
        </w:rPr>
      </w:pPr>
      <w:r>
        <w:rPr>
          <w:noProof/>
          <w:sz w:val="24"/>
          <w:szCs w:val="24"/>
          <w:lang w:eastAsia="fr-FR"/>
        </w:rPr>
        <w:lastRenderedPageBreak/>
        <w:drawing>
          <wp:inline distT="0" distB="0" distL="0" distR="0" wp14:anchorId="279D2EA3" wp14:editId="03042B19">
            <wp:extent cx="1943100" cy="2689540"/>
            <wp:effectExtent l="0" t="0" r="0" b="0"/>
            <wp:docPr id="1387335958" name="Image 2" descr="Une image contenant Dessin d’enfant, dessin, clipar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335958" name="Image 2" descr="Une image contenant Dessin d’enfant, dessin, clipart, texte&#10;&#10;Description générée automatiquemen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44696" cy="2691749"/>
                    </a:xfrm>
                    <a:prstGeom prst="rect">
                      <a:avLst/>
                    </a:prstGeom>
                  </pic:spPr>
                </pic:pic>
              </a:graphicData>
            </a:graphic>
          </wp:inline>
        </w:drawing>
      </w:r>
    </w:p>
    <w:p w14:paraId="7EE0BBAB" w14:textId="77777777" w:rsidR="00504CAA" w:rsidRDefault="00504CAA" w:rsidP="00916424">
      <w:pPr>
        <w:jc w:val="both"/>
        <w:rPr>
          <w:sz w:val="24"/>
          <w:szCs w:val="24"/>
        </w:rPr>
      </w:pPr>
    </w:p>
    <w:p w14:paraId="7AE7C089" w14:textId="77777777" w:rsidR="00504CAA" w:rsidRDefault="00504CAA" w:rsidP="00916424">
      <w:pPr>
        <w:jc w:val="both"/>
        <w:rPr>
          <w:sz w:val="24"/>
          <w:szCs w:val="24"/>
        </w:rPr>
      </w:pPr>
      <w:r>
        <w:rPr>
          <w:sz w:val="24"/>
          <w:szCs w:val="24"/>
        </w:rPr>
        <w:t xml:space="preserve">Personnalités natives de </w:t>
      </w:r>
      <w:proofErr w:type="spellStart"/>
      <w:r>
        <w:rPr>
          <w:sz w:val="24"/>
          <w:szCs w:val="24"/>
        </w:rPr>
        <w:t>Courgerolles</w:t>
      </w:r>
      <w:proofErr w:type="spellEnd"/>
    </w:p>
    <w:p w14:paraId="31639589" w14:textId="77777777" w:rsidR="00504CAA" w:rsidRDefault="00504CAA" w:rsidP="00916424">
      <w:pPr>
        <w:jc w:val="both"/>
        <w:rPr>
          <w:sz w:val="24"/>
          <w:szCs w:val="24"/>
        </w:rPr>
      </w:pPr>
      <w:r>
        <w:rPr>
          <w:sz w:val="24"/>
          <w:szCs w:val="24"/>
        </w:rPr>
        <w:t>GALA</w:t>
      </w:r>
    </w:p>
    <w:p w14:paraId="7D40A9C6" w14:textId="77777777" w:rsidR="00504CAA" w:rsidRDefault="00504CAA" w:rsidP="00916424">
      <w:pPr>
        <w:jc w:val="both"/>
        <w:rPr>
          <w:sz w:val="24"/>
          <w:szCs w:val="24"/>
        </w:rPr>
      </w:pPr>
      <w:r>
        <w:rPr>
          <w:sz w:val="24"/>
          <w:szCs w:val="24"/>
        </w:rPr>
        <w:t>Camille Claudel</w:t>
      </w:r>
    </w:p>
    <w:p w14:paraId="775CBCDC" w14:textId="77777777" w:rsidR="00504CAA" w:rsidRDefault="00504CAA" w:rsidP="00916424">
      <w:pPr>
        <w:jc w:val="both"/>
        <w:rPr>
          <w:sz w:val="24"/>
          <w:szCs w:val="24"/>
        </w:rPr>
      </w:pPr>
    </w:p>
    <w:p w14:paraId="3D871019" w14:textId="77777777" w:rsidR="00504CAA" w:rsidRDefault="00504CAA" w:rsidP="00916424">
      <w:pPr>
        <w:jc w:val="both"/>
        <w:rPr>
          <w:sz w:val="24"/>
          <w:szCs w:val="24"/>
        </w:rPr>
      </w:pPr>
    </w:p>
    <w:p w14:paraId="7811D589" w14:textId="77777777" w:rsidR="00504CAA" w:rsidRDefault="00504CAA" w:rsidP="00916424">
      <w:pPr>
        <w:jc w:val="both"/>
        <w:rPr>
          <w:sz w:val="24"/>
          <w:szCs w:val="24"/>
        </w:rPr>
      </w:pPr>
      <w:r>
        <w:rPr>
          <w:sz w:val="24"/>
          <w:szCs w:val="24"/>
        </w:rPr>
        <w:t>EVENEMENTS PARTICULIERS</w:t>
      </w:r>
    </w:p>
    <w:p w14:paraId="59C0EF51" w14:textId="123E8A4B" w:rsidR="00504CAA" w:rsidRDefault="00504CAA" w:rsidP="00916424">
      <w:pPr>
        <w:jc w:val="both"/>
        <w:rPr>
          <w:sz w:val="24"/>
          <w:szCs w:val="24"/>
        </w:rPr>
      </w:pPr>
      <w:r>
        <w:rPr>
          <w:sz w:val="24"/>
          <w:szCs w:val="24"/>
        </w:rPr>
        <w:t>Fête du KOAMOUSSER –  3</w:t>
      </w:r>
      <w:r w:rsidRPr="00504CAA">
        <w:rPr>
          <w:sz w:val="24"/>
          <w:szCs w:val="24"/>
          <w:vertAlign w:val="superscript"/>
        </w:rPr>
        <w:t>ème</w:t>
      </w:r>
      <w:r>
        <w:rPr>
          <w:sz w:val="24"/>
          <w:szCs w:val="24"/>
        </w:rPr>
        <w:t xml:space="preserve"> dimanche du mois de MAI</w:t>
      </w:r>
    </w:p>
    <w:p w14:paraId="7893510D" w14:textId="1697387A" w:rsidR="00504CAA" w:rsidRDefault="00A070AE" w:rsidP="00916424">
      <w:pPr>
        <w:jc w:val="both"/>
        <w:rPr>
          <w:sz w:val="24"/>
          <w:szCs w:val="24"/>
        </w:rPr>
      </w:pPr>
      <w:r>
        <w:rPr>
          <w:noProof/>
          <w:sz w:val="24"/>
          <w:szCs w:val="24"/>
          <w:lang w:eastAsia="fr-FR"/>
        </w:rPr>
        <w:drawing>
          <wp:inline distT="0" distB="0" distL="0" distR="0" wp14:anchorId="425E6149" wp14:editId="2C3EDF2A">
            <wp:extent cx="1962150" cy="2815400"/>
            <wp:effectExtent l="0" t="0" r="0" b="4445"/>
            <wp:docPr id="1903154149" name="Image 1" descr="Une image contenant texte, écriture manuscrite, Dessin d’enfant, lett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154149" name="Image 1" descr="Une image contenant texte, écriture manuscrite, Dessin d’enfant, lettre&#10;&#10;Description générée automatiquemen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64325" cy="2818520"/>
                    </a:xfrm>
                    <a:prstGeom prst="rect">
                      <a:avLst/>
                    </a:prstGeom>
                  </pic:spPr>
                </pic:pic>
              </a:graphicData>
            </a:graphic>
          </wp:inline>
        </w:drawing>
      </w:r>
    </w:p>
    <w:p w14:paraId="14EE138D" w14:textId="77777777" w:rsidR="00504CAA" w:rsidRDefault="00504CAA" w:rsidP="00916424">
      <w:pPr>
        <w:jc w:val="both"/>
        <w:rPr>
          <w:sz w:val="24"/>
          <w:szCs w:val="24"/>
        </w:rPr>
      </w:pPr>
    </w:p>
    <w:p w14:paraId="472BE917" w14:textId="77777777" w:rsidR="00504CAA" w:rsidRDefault="00504CAA" w:rsidP="00916424">
      <w:pPr>
        <w:jc w:val="both"/>
        <w:rPr>
          <w:sz w:val="24"/>
          <w:szCs w:val="24"/>
        </w:rPr>
      </w:pPr>
    </w:p>
    <w:p w14:paraId="5C8F56D4" w14:textId="77777777" w:rsidR="00916424" w:rsidRDefault="00916424" w:rsidP="00916424">
      <w:pPr>
        <w:jc w:val="both"/>
        <w:rPr>
          <w:sz w:val="24"/>
          <w:szCs w:val="24"/>
        </w:rPr>
      </w:pPr>
    </w:p>
    <w:p w14:paraId="116D5077" w14:textId="77777777" w:rsidR="00916424" w:rsidRDefault="00916424" w:rsidP="00916424">
      <w:pPr>
        <w:jc w:val="both"/>
        <w:rPr>
          <w:sz w:val="24"/>
          <w:szCs w:val="24"/>
        </w:rPr>
      </w:pPr>
    </w:p>
    <w:p w14:paraId="736E46FF" w14:textId="77777777" w:rsidR="00916424" w:rsidRDefault="00916424" w:rsidP="00204692">
      <w:pPr>
        <w:rPr>
          <w:sz w:val="24"/>
          <w:szCs w:val="24"/>
        </w:rPr>
      </w:pPr>
    </w:p>
    <w:p w14:paraId="0F6FFCCE" w14:textId="77777777" w:rsidR="00916424" w:rsidRDefault="00916424" w:rsidP="00204692">
      <w:pPr>
        <w:rPr>
          <w:sz w:val="24"/>
          <w:szCs w:val="24"/>
        </w:rPr>
      </w:pPr>
    </w:p>
    <w:p w14:paraId="2AA4735A" w14:textId="77777777" w:rsidR="00204692" w:rsidRDefault="00204692" w:rsidP="00204692">
      <w:pPr>
        <w:rPr>
          <w:sz w:val="24"/>
          <w:szCs w:val="24"/>
        </w:rPr>
      </w:pPr>
    </w:p>
    <w:p w14:paraId="0CACEBC2" w14:textId="77777777" w:rsidR="00204692" w:rsidRDefault="00204692" w:rsidP="00204692">
      <w:pPr>
        <w:rPr>
          <w:sz w:val="24"/>
          <w:szCs w:val="24"/>
        </w:rPr>
      </w:pPr>
    </w:p>
    <w:p w14:paraId="5F659C41" w14:textId="77777777" w:rsidR="00204692" w:rsidRDefault="00204692" w:rsidP="00204692">
      <w:pPr>
        <w:rPr>
          <w:sz w:val="24"/>
          <w:szCs w:val="24"/>
        </w:rPr>
      </w:pPr>
    </w:p>
    <w:p w14:paraId="1B62EE4F" w14:textId="77777777" w:rsidR="00204692" w:rsidRDefault="00204692" w:rsidP="00204692">
      <w:pPr>
        <w:rPr>
          <w:sz w:val="24"/>
          <w:szCs w:val="24"/>
        </w:rPr>
      </w:pPr>
    </w:p>
    <w:p w14:paraId="04BDDD92" w14:textId="77777777" w:rsidR="00204692" w:rsidRDefault="00204692" w:rsidP="00204692">
      <w:pPr>
        <w:rPr>
          <w:sz w:val="24"/>
          <w:szCs w:val="24"/>
        </w:rPr>
      </w:pPr>
    </w:p>
    <w:p w14:paraId="45A3B3A1" w14:textId="77777777" w:rsidR="00204692" w:rsidRDefault="00204692" w:rsidP="00204692">
      <w:pPr>
        <w:rPr>
          <w:sz w:val="24"/>
          <w:szCs w:val="24"/>
        </w:rPr>
      </w:pPr>
    </w:p>
    <w:p w14:paraId="2CA365A3" w14:textId="04A2BD58" w:rsidR="00204692" w:rsidRPr="00204692" w:rsidRDefault="00204692" w:rsidP="00204692">
      <w:pPr>
        <w:rPr>
          <w:sz w:val="24"/>
          <w:szCs w:val="24"/>
        </w:rPr>
      </w:pPr>
      <w:r>
        <w:rPr>
          <w:sz w:val="24"/>
          <w:szCs w:val="24"/>
        </w:rPr>
        <w:t xml:space="preserve"> </w:t>
      </w:r>
    </w:p>
    <w:sectPr w:rsidR="00204692" w:rsidRPr="002046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692"/>
    <w:rsid w:val="00083ED3"/>
    <w:rsid w:val="001267A2"/>
    <w:rsid w:val="00164069"/>
    <w:rsid w:val="00204692"/>
    <w:rsid w:val="0024165E"/>
    <w:rsid w:val="00281C0B"/>
    <w:rsid w:val="00306B41"/>
    <w:rsid w:val="003F2D3C"/>
    <w:rsid w:val="00471428"/>
    <w:rsid w:val="004716CB"/>
    <w:rsid w:val="004B63C7"/>
    <w:rsid w:val="004D759F"/>
    <w:rsid w:val="004E1AD8"/>
    <w:rsid w:val="004F7819"/>
    <w:rsid w:val="00503C30"/>
    <w:rsid w:val="00504CAA"/>
    <w:rsid w:val="00542CB8"/>
    <w:rsid w:val="005967C3"/>
    <w:rsid w:val="005C78B2"/>
    <w:rsid w:val="005F0287"/>
    <w:rsid w:val="00610B05"/>
    <w:rsid w:val="006323DA"/>
    <w:rsid w:val="006724E1"/>
    <w:rsid w:val="0068378C"/>
    <w:rsid w:val="00691587"/>
    <w:rsid w:val="006F1EC3"/>
    <w:rsid w:val="0070418A"/>
    <w:rsid w:val="00723CBB"/>
    <w:rsid w:val="0072700C"/>
    <w:rsid w:val="00736915"/>
    <w:rsid w:val="00757E51"/>
    <w:rsid w:val="007C70BB"/>
    <w:rsid w:val="007D2CE9"/>
    <w:rsid w:val="00831AF0"/>
    <w:rsid w:val="0085423A"/>
    <w:rsid w:val="00864128"/>
    <w:rsid w:val="0088596C"/>
    <w:rsid w:val="008B76BF"/>
    <w:rsid w:val="00916424"/>
    <w:rsid w:val="009349E8"/>
    <w:rsid w:val="00934AEC"/>
    <w:rsid w:val="00950264"/>
    <w:rsid w:val="009B45BA"/>
    <w:rsid w:val="00A070AE"/>
    <w:rsid w:val="00A10AA9"/>
    <w:rsid w:val="00A10BD3"/>
    <w:rsid w:val="00AA29B6"/>
    <w:rsid w:val="00B21A8A"/>
    <w:rsid w:val="00B24513"/>
    <w:rsid w:val="00B37924"/>
    <w:rsid w:val="00B44F96"/>
    <w:rsid w:val="00B831C3"/>
    <w:rsid w:val="00BF4A2D"/>
    <w:rsid w:val="00C03428"/>
    <w:rsid w:val="00C1706A"/>
    <w:rsid w:val="00C5525A"/>
    <w:rsid w:val="00CC7A79"/>
    <w:rsid w:val="00D41054"/>
    <w:rsid w:val="00D76CD3"/>
    <w:rsid w:val="00D77371"/>
    <w:rsid w:val="00DC7A3C"/>
    <w:rsid w:val="00E47F0D"/>
    <w:rsid w:val="00EE1704"/>
    <w:rsid w:val="00EF661A"/>
    <w:rsid w:val="00F0555B"/>
    <w:rsid w:val="00F520FC"/>
    <w:rsid w:val="00F94449"/>
    <w:rsid w:val="00FE60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C0DD5"/>
  <w15:chartTrackingRefBased/>
  <w15:docId w15:val="{642FC2E7-BA9B-4B6D-8B9A-210B9EE1E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2046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046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0469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0469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0469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0469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0469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0469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0469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0469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0469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0469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0469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0469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0469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0469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0469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04692"/>
    <w:rPr>
      <w:rFonts w:eastAsiaTheme="majorEastAsia" w:cstheme="majorBidi"/>
      <w:color w:val="272727" w:themeColor="text1" w:themeTint="D8"/>
    </w:rPr>
  </w:style>
  <w:style w:type="paragraph" w:styleId="Titre">
    <w:name w:val="Title"/>
    <w:basedOn w:val="Normal"/>
    <w:next w:val="Normal"/>
    <w:link w:val="TitreCar"/>
    <w:uiPriority w:val="10"/>
    <w:qFormat/>
    <w:rsid w:val="002046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0469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0469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0469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04692"/>
    <w:pPr>
      <w:spacing w:before="160"/>
      <w:jc w:val="center"/>
    </w:pPr>
    <w:rPr>
      <w:i/>
      <w:iCs/>
      <w:color w:val="404040" w:themeColor="text1" w:themeTint="BF"/>
    </w:rPr>
  </w:style>
  <w:style w:type="character" w:customStyle="1" w:styleId="CitationCar">
    <w:name w:val="Citation Car"/>
    <w:basedOn w:val="Policepardfaut"/>
    <w:link w:val="Citation"/>
    <w:uiPriority w:val="29"/>
    <w:rsid w:val="00204692"/>
    <w:rPr>
      <w:i/>
      <w:iCs/>
      <w:color w:val="404040" w:themeColor="text1" w:themeTint="BF"/>
    </w:rPr>
  </w:style>
  <w:style w:type="paragraph" w:styleId="Paragraphedeliste">
    <w:name w:val="List Paragraph"/>
    <w:basedOn w:val="Normal"/>
    <w:uiPriority w:val="34"/>
    <w:qFormat/>
    <w:rsid w:val="00204692"/>
    <w:pPr>
      <w:ind w:left="720"/>
      <w:contextualSpacing/>
    </w:pPr>
  </w:style>
  <w:style w:type="character" w:styleId="Emphaseintense">
    <w:name w:val="Intense Emphasis"/>
    <w:basedOn w:val="Policepardfaut"/>
    <w:uiPriority w:val="21"/>
    <w:qFormat/>
    <w:rsid w:val="00204692"/>
    <w:rPr>
      <w:i/>
      <w:iCs/>
      <w:color w:val="0F4761" w:themeColor="accent1" w:themeShade="BF"/>
    </w:rPr>
  </w:style>
  <w:style w:type="paragraph" w:styleId="Citationintense">
    <w:name w:val="Intense Quote"/>
    <w:basedOn w:val="Normal"/>
    <w:next w:val="Normal"/>
    <w:link w:val="CitationintenseCar"/>
    <w:uiPriority w:val="30"/>
    <w:qFormat/>
    <w:rsid w:val="002046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04692"/>
    <w:rPr>
      <w:i/>
      <w:iCs/>
      <w:color w:val="0F4761" w:themeColor="accent1" w:themeShade="BF"/>
    </w:rPr>
  </w:style>
  <w:style w:type="character" w:styleId="Rfrenceintense">
    <w:name w:val="Intense Reference"/>
    <w:basedOn w:val="Policepardfaut"/>
    <w:uiPriority w:val="32"/>
    <w:qFormat/>
    <w:rsid w:val="002046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275</Words>
  <Characters>1517</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Lola Simonet</dc:creator>
  <cp:keywords/>
  <dc:description/>
  <cp:lastModifiedBy>Utilisateur Windows</cp:lastModifiedBy>
  <cp:revision>4</cp:revision>
  <dcterms:created xsi:type="dcterms:W3CDTF">2024-01-18T12:52:00Z</dcterms:created>
  <dcterms:modified xsi:type="dcterms:W3CDTF">2024-01-18T13:00:00Z</dcterms:modified>
</cp:coreProperties>
</file>