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595" w:rsidRDefault="00BB4595">
      <w:pPr>
        <w:shd w:val="clear" w:color="auto" w:fill="FFFFFF" w:themeFill="background1"/>
        <w:tabs>
          <w:tab w:val="left" w:pos="1805"/>
        </w:tabs>
        <w:contextualSpacing/>
        <w:jc w:val="center"/>
        <w:rPr>
          <w:b/>
          <w:sz w:val="32"/>
          <w:szCs w:val="32"/>
        </w:rPr>
      </w:pPr>
    </w:p>
    <w:tbl>
      <w:tblPr>
        <w:tblpPr w:leftFromText="141" w:rightFromText="141" w:vertAnchor="text" w:horzAnchor="margin" w:tblpY="445"/>
        <w:tblW w:w="104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8"/>
      </w:tblGrid>
      <w:tr w:rsidR="00BB4595">
        <w:trPr>
          <w:trHeight w:val="298"/>
        </w:trPr>
        <w:tc>
          <w:tcPr>
            <w:tcW w:w="10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B4595" w:rsidRDefault="009A29C7">
            <w:pPr>
              <w:widowControl w:val="0"/>
              <w:spacing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Compétences du socle</w:t>
            </w:r>
          </w:p>
        </w:tc>
      </w:tr>
      <w:tr w:rsidR="00BB4595">
        <w:trPr>
          <w:trHeight w:val="2067"/>
        </w:trPr>
        <w:tc>
          <w:tcPr>
            <w:tcW w:w="10468" w:type="dxa"/>
            <w:tcBorders>
              <w:top w:val="single" w:sz="4" w:space="0" w:color="000000"/>
              <w:left w:val="single" w:sz="4" w:space="0" w:color="000000"/>
              <w:bottom w:val="single" w:sz="8" w:space="0" w:color="C4C4C4"/>
              <w:right w:val="single" w:sz="4" w:space="0" w:color="000000"/>
            </w:tcBorders>
            <w:shd w:val="clear" w:color="auto" w:fill="FFFFFF"/>
            <w:vAlign w:val="center"/>
          </w:tcPr>
          <w:p w:rsidR="00BB4595" w:rsidRDefault="009A29C7">
            <w:pPr>
              <w:widowControl w:val="0"/>
              <w:rPr>
                <w:rFonts w:cstheme="minorHAnsi"/>
                <w:b/>
                <w:bCs/>
                <w:color w:val="424242"/>
              </w:rPr>
            </w:pPr>
            <w:r>
              <w:rPr>
                <w:rFonts w:cstheme="minorHAnsi"/>
                <w:b/>
                <w:bCs/>
                <w:color w:val="424242"/>
              </w:rPr>
              <w:t xml:space="preserve">Domaine  : </w:t>
            </w:r>
          </w:p>
          <w:p w:rsidR="00BB4595" w:rsidRDefault="00BB4595">
            <w:pPr>
              <w:widowControl w:val="0"/>
              <w:rPr>
                <w:rFonts w:asciiTheme="minorHAnsi" w:hAnsiTheme="minorHAnsi" w:cstheme="minorHAnsi"/>
                <w:color w:val="424242"/>
                <w:sz w:val="22"/>
                <w:szCs w:val="22"/>
              </w:rPr>
            </w:pPr>
          </w:p>
          <w:p w:rsidR="00BB4595" w:rsidRDefault="009A29C7">
            <w:pPr>
              <w:widowControl w:val="0"/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424242"/>
              </w:rPr>
              <w:t>Domaine  : Les méthodes et outils pour apprendre </w:t>
            </w:r>
            <w:r>
              <w:rPr>
                <w:rFonts w:cstheme="minorHAnsi"/>
                <w:color w:val="424242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:rsidR="00BB4595" w:rsidRDefault="009A29C7">
            <w:pPr>
              <w:widowControl w:val="0"/>
              <w:spacing w:after="120"/>
              <w:contextualSpacing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Coopérer et réaliser des projets Définir et respecter une organisation et un partage des tâches dans le cadre d’un travail de groupe, que ce soit pour un projet 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lors des activités ordinaires de la classe.</w:t>
            </w:r>
          </w:p>
        </w:tc>
      </w:tr>
      <w:tr w:rsidR="00BB4595">
        <w:trPr>
          <w:trHeight w:val="278"/>
        </w:trPr>
        <w:tc>
          <w:tcPr>
            <w:tcW w:w="10468" w:type="dxa"/>
            <w:tcBorders>
              <w:top w:val="single" w:sz="8" w:space="0" w:color="C4C4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B4595" w:rsidRDefault="009A29C7">
            <w:pPr>
              <w:widowControl w:val="0"/>
              <w:spacing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Lien avec les Programmes</w:t>
            </w:r>
          </w:p>
        </w:tc>
      </w:tr>
      <w:tr w:rsidR="00BB4595">
        <w:trPr>
          <w:trHeight w:val="1735"/>
        </w:trPr>
        <w:tc>
          <w:tcPr>
            <w:tcW w:w="10468" w:type="dxa"/>
            <w:tcBorders>
              <w:top w:val="single" w:sz="4" w:space="0" w:color="000000"/>
              <w:left w:val="single" w:sz="4" w:space="0" w:color="000000"/>
              <w:bottom w:val="single" w:sz="8" w:space="0" w:color="C4C4C4"/>
              <w:right w:val="single" w:sz="4" w:space="0" w:color="000000"/>
            </w:tcBorders>
            <w:shd w:val="clear" w:color="auto" w:fill="FFFFFF"/>
            <w:vAlign w:val="center"/>
          </w:tcPr>
          <w:p w:rsidR="00BB4595" w:rsidRDefault="009A29C7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D’après le BOEN </w:t>
            </w:r>
          </w:p>
          <w:p w:rsidR="00BB4595" w:rsidRDefault="00BB4595">
            <w:pPr>
              <w:widowControl w:val="0"/>
              <w:contextualSpacing/>
              <w:rPr>
                <w:rFonts w:cstheme="minorHAnsi"/>
                <w:color w:val="424242"/>
              </w:rPr>
            </w:pPr>
          </w:p>
          <w:p w:rsidR="00BB4595" w:rsidRDefault="00BB4595">
            <w:pPr>
              <w:widowControl w:val="0"/>
              <w:contextualSpacing/>
              <w:rPr>
                <w:rFonts w:cstheme="minorHAnsi"/>
                <w:color w:val="424242"/>
              </w:rPr>
            </w:pPr>
          </w:p>
          <w:p w:rsidR="00BB4595" w:rsidRDefault="00BB4595">
            <w:pPr>
              <w:widowControl w:val="0"/>
              <w:contextualSpacing/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BB4595" w:rsidRDefault="009A29C7">
            <w:pPr>
              <w:widowControl w:val="0"/>
              <w:shd w:val="clear" w:color="auto" w:fill="8DB3E2" w:themeFill="text2" w:themeFillTint="66"/>
              <w:contextualSpacing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fr-FR"/>
              </w:rPr>
              <w:t xml:space="preserve">Attendus de fin de cycle </w:t>
            </w:r>
          </w:p>
          <w:p w:rsidR="00BB4595" w:rsidRDefault="00BB4595">
            <w:pPr>
              <w:widowControl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4595" w:rsidRDefault="00BB4595">
            <w:pPr>
              <w:widowControl w:val="0"/>
              <w:contextualSpacing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fr-FR" w:eastAsia="en-US"/>
              </w:rPr>
            </w:pPr>
          </w:p>
          <w:p w:rsidR="00BB4595" w:rsidRDefault="009A29C7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8DB3E2" w:themeFill="text2" w:themeFillTint="66"/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Compétences numériques</w:t>
            </w:r>
          </w:p>
          <w:p w:rsidR="00BB4595" w:rsidRDefault="009A29C7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Communication et collaboration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Repérer et comprendre la communication et la gestion de l'information : Utiliser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 dispositif d’écriture collaborative adapté à un projet</w:t>
            </w:r>
          </w:p>
          <w:p w:rsidR="00BB4595" w:rsidRDefault="00BB4595">
            <w:pPr>
              <w:widowControl w:val="0"/>
              <w:rPr>
                <w:rFonts w:cstheme="minorHAnsi"/>
              </w:rPr>
            </w:pPr>
          </w:p>
        </w:tc>
      </w:tr>
      <w:tr w:rsidR="00BB4595">
        <w:trPr>
          <w:trHeight w:val="875"/>
        </w:trPr>
        <w:tc>
          <w:tcPr>
            <w:tcW w:w="10468" w:type="dxa"/>
            <w:tcBorders>
              <w:top w:val="single" w:sz="8" w:space="0" w:color="C4C4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75DD3" w:rsidRDefault="009A29C7">
            <w:pPr>
              <w:widowControl w:val="0"/>
              <w:snapToGrid w:val="0"/>
              <w:spacing w:beforeAutospacing="1" w:afterAutospacing="1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u w:val="single"/>
              </w:rPr>
              <w:t>Objectif général</w:t>
            </w:r>
            <w:r>
              <w:rPr>
                <w:rFonts w:cstheme="minorHAnsi"/>
              </w:rPr>
              <w:t> :</w:t>
            </w:r>
            <w:r>
              <w:rPr>
                <w:rFonts w:cstheme="minorHAnsi"/>
                <w:b/>
              </w:rPr>
              <w:t xml:space="preserve"> </w:t>
            </w:r>
            <w:r w:rsidR="00F60D6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75D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commencer à résoudre des problèmes d’ajouts</w:t>
            </w:r>
          </w:p>
          <w:p w:rsidR="00BB4595" w:rsidRDefault="00F60D6C">
            <w:pPr>
              <w:widowControl w:val="0"/>
              <w:snapToGrid w:val="0"/>
              <w:spacing w:beforeAutospacing="1" w:afterAutospacing="1"/>
              <w:contextualSpacing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Utiliser les nombres pour résoudre des problèmes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A0E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d’ajouts </w:t>
            </w:r>
          </w:p>
          <w:p w:rsidR="00BB4595" w:rsidRDefault="00BB4595">
            <w:pPr>
              <w:widowControl w:val="0"/>
              <w:snapToGrid w:val="0"/>
              <w:spacing w:beforeAutospacing="1" w:afterAutospacing="1"/>
              <w:contextualSpacing/>
              <w:rPr>
                <w:rFonts w:cstheme="minorHAnsi"/>
                <w:bCs/>
                <w:u w:val="single"/>
              </w:rPr>
            </w:pPr>
          </w:p>
          <w:p w:rsidR="00BB4595" w:rsidRPr="00D665FE" w:rsidRDefault="009A29C7">
            <w:pPr>
              <w:widowControl w:val="0"/>
              <w:snapToGrid w:val="0"/>
              <w:spacing w:beforeAutospacing="1"/>
              <w:contextualSpacing/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u w:val="single"/>
              </w:rPr>
              <w:t>Prérequis </w:t>
            </w:r>
            <w:r>
              <w:rPr>
                <w:rFonts w:cstheme="minorHAnsi"/>
                <w:bCs/>
              </w:rPr>
              <w:t xml:space="preserve">: </w:t>
            </w:r>
            <w:r w:rsidR="00D665FE">
              <w:rPr>
                <w:rFonts w:cstheme="minorHAnsi"/>
                <w:bCs/>
                <w:lang w:val="fr-FR"/>
              </w:rPr>
              <w:t xml:space="preserve">compter de 1 à 1 </w:t>
            </w:r>
          </w:p>
        </w:tc>
      </w:tr>
    </w:tbl>
    <w:p w:rsidR="00BB4595" w:rsidRDefault="009A29C7">
      <w:pPr>
        <w:shd w:val="clear" w:color="auto" w:fill="8DB3E2" w:themeFill="text2" w:themeFillTint="66"/>
        <w:contextualSpacing/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Titre de </w:t>
      </w:r>
      <w:r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  <w:lang w:val="fr-FR"/>
        </w:rPr>
        <w:t>é</w:t>
      </w:r>
      <w:r>
        <w:rPr>
          <w:b/>
          <w:bCs/>
          <w:sz w:val="32"/>
          <w:szCs w:val="32"/>
        </w:rPr>
        <w:t>quence</w:t>
      </w:r>
      <w:r>
        <w:rPr>
          <w:b/>
          <w:bCs/>
          <w:sz w:val="32"/>
          <w:szCs w:val="32"/>
          <w:lang w:val="fr-FR"/>
        </w:rPr>
        <w:t xml:space="preserve"> Mathématiques</w:t>
      </w:r>
      <w:r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  <w:lang w:val="fr-FR"/>
        </w:rPr>
        <w:t>: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1016"/>
        <w:gridCol w:w="1708"/>
        <w:gridCol w:w="4784"/>
        <w:gridCol w:w="2835"/>
      </w:tblGrid>
      <w:tr w:rsidR="00BB4595">
        <w:trPr>
          <w:trHeight w:val="400"/>
        </w:trPr>
        <w:tc>
          <w:tcPr>
            <w:tcW w:w="1015" w:type="dxa"/>
            <w:shd w:val="clear" w:color="auto" w:fill="8DB3E2" w:themeFill="text2" w:themeFillTint="66"/>
          </w:tcPr>
          <w:p w:rsidR="00BB4595" w:rsidRDefault="009A29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Séances</w:t>
            </w:r>
          </w:p>
        </w:tc>
        <w:tc>
          <w:tcPr>
            <w:tcW w:w="1708" w:type="dxa"/>
            <w:shd w:val="clear" w:color="auto" w:fill="8DB3E2" w:themeFill="text2" w:themeFillTint="66"/>
          </w:tcPr>
          <w:p w:rsidR="00BB4595" w:rsidRDefault="009A29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Objectifs spécifiques</w:t>
            </w:r>
          </w:p>
        </w:tc>
        <w:tc>
          <w:tcPr>
            <w:tcW w:w="4784" w:type="dxa"/>
            <w:shd w:val="clear" w:color="auto" w:fill="8DB3E2" w:themeFill="text2" w:themeFillTint="66"/>
          </w:tcPr>
          <w:p w:rsidR="00BB4595" w:rsidRDefault="009A29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Activités contenu 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BB4595" w:rsidRDefault="009A29C7">
            <w:pPr>
              <w:contextualSpacing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Critères d’évaluations </w:t>
            </w:r>
          </w:p>
        </w:tc>
      </w:tr>
      <w:tr w:rsidR="00BB4595">
        <w:trPr>
          <w:trHeight w:val="90"/>
        </w:trPr>
        <w:tc>
          <w:tcPr>
            <w:tcW w:w="1015" w:type="dxa"/>
          </w:tcPr>
          <w:p w:rsidR="00BB4595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D665FE" w:rsidRDefault="00D665FE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D665FE" w:rsidRDefault="00D665FE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11010" w:rsidRDefault="009E2EF7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:rsidR="00D665FE" w:rsidRDefault="00D665FE" w:rsidP="00D665FE">
            <w:pPr>
              <w:contextualSpacing/>
              <w:rPr>
                <w:b/>
                <w:sz w:val="20"/>
                <w:szCs w:val="20"/>
                <w:lang w:val="fr-FR"/>
              </w:rPr>
            </w:pPr>
          </w:p>
          <w:p w:rsidR="00911010" w:rsidRDefault="00911010" w:rsidP="00D665FE">
            <w:pPr>
              <w:contextualSpacing/>
              <w:rPr>
                <w:b/>
                <w:sz w:val="20"/>
                <w:szCs w:val="20"/>
                <w:lang w:val="fr-FR"/>
              </w:rPr>
            </w:pPr>
          </w:p>
          <w:p w:rsidR="00D665FE" w:rsidRPr="00911010" w:rsidRDefault="00D665FE" w:rsidP="00D665FE">
            <w:pPr>
              <w:contextualSpacing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       3</w:t>
            </w:r>
          </w:p>
        </w:tc>
        <w:tc>
          <w:tcPr>
            <w:tcW w:w="1708" w:type="dxa"/>
          </w:tcPr>
          <w:p w:rsidR="00BB4595" w:rsidRDefault="00BB459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11010" w:rsidRDefault="00911010" w:rsidP="00911010">
            <w:pPr>
              <w:contextualSpacing/>
            </w:pPr>
            <w:r>
              <w:rPr>
                <w:lang w:val="fr-FR"/>
              </w:rPr>
              <w:t>-</w:t>
            </w:r>
            <w:r w:rsidR="00575DD3">
              <w:t>Perce</w:t>
            </w:r>
            <w:r w:rsidR="00575DD3">
              <w:rPr>
                <w:lang w:val="fr-FR"/>
              </w:rPr>
              <w:t xml:space="preserve">voir </w:t>
            </w:r>
            <w:r w:rsidR="00575DD3">
              <w:t>visuelle</w:t>
            </w:r>
            <w:r>
              <w:rPr>
                <w:lang w:val="fr-FR"/>
              </w:rPr>
              <w:t xml:space="preserve">ment et de façon immédiate </w:t>
            </w:r>
            <w:r w:rsidR="00575DD3">
              <w:rPr>
                <w:lang w:val="fr-FR"/>
              </w:rPr>
              <w:t xml:space="preserve">une </w:t>
            </w:r>
            <w:r w:rsidR="00575DD3">
              <w:t xml:space="preserve">  quantité</w:t>
            </w:r>
          </w:p>
          <w:p w:rsidR="00911010" w:rsidRDefault="00911010" w:rsidP="00911010">
            <w:pPr>
              <w:contextualSpacing/>
              <w:jc w:val="center"/>
            </w:pPr>
          </w:p>
          <w:p w:rsidR="00911010" w:rsidRDefault="00911010" w:rsidP="00911010">
            <w:pPr>
              <w:contextualSpacing/>
              <w:rPr>
                <w:lang w:val="fr-FR"/>
              </w:rPr>
            </w:pPr>
          </w:p>
          <w:p w:rsidR="00575DD3" w:rsidRPr="00911010" w:rsidRDefault="00911010" w:rsidP="00911010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-</w:t>
            </w:r>
            <w:r w:rsidR="00D665FE">
              <w:rPr>
                <w:lang w:val="fr-FR"/>
              </w:rPr>
              <w:t xml:space="preserve"> </w:t>
            </w:r>
            <w:r>
              <w:rPr>
                <w:lang w:val="fr-FR"/>
              </w:rPr>
              <w:t>S</w:t>
            </w:r>
            <w:r>
              <w:t>urcompt</w:t>
            </w:r>
            <w:r>
              <w:rPr>
                <w:lang w:val="fr-FR"/>
              </w:rPr>
              <w:t xml:space="preserve">er </w:t>
            </w:r>
          </w:p>
          <w:p w:rsidR="00BB4595" w:rsidRPr="00575DD3" w:rsidRDefault="00BB459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:rsidR="00BB4595" w:rsidRDefault="00BB459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B4595" w:rsidRPr="00911010" w:rsidRDefault="009110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Rechercher l’état final</w:t>
            </w:r>
            <w:r w:rsidR="00D66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 : </w:t>
            </w:r>
          </w:p>
          <w:p w:rsidR="00BB4595" w:rsidRDefault="00BB459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:rsidR="00DD4B92" w:rsidRPr="00F60D6C" w:rsidRDefault="00DD4B9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:rsidR="00BB4595" w:rsidRDefault="00BB459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84" w:type="dxa"/>
          </w:tcPr>
          <w:p w:rsidR="00BB4595" w:rsidRDefault="00BB4595">
            <w:pPr>
              <w:pStyle w:val="NormalWeb"/>
              <w:shd w:val="clear" w:color="auto" w:fill="FFFFFF"/>
              <w:spacing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911010" w:rsidRPr="00911010" w:rsidRDefault="008A0E79" w:rsidP="00911010">
            <w:pPr>
              <w:rPr>
                <w:lang w:val="fr-FR"/>
              </w:rPr>
            </w:pPr>
            <w:r>
              <w:t xml:space="preserve"> </w:t>
            </w:r>
            <w:r w:rsidR="00911010"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 xml:space="preserve">-Manipulation flash- </w:t>
            </w:r>
            <w:proofErr w:type="spellStart"/>
            <w:r w:rsidR="00911010"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cards</w:t>
            </w:r>
            <w:proofErr w:type="spellEnd"/>
            <w:r w:rsidR="00911010"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 xml:space="preserve"> avec constellation et doigts.</w:t>
            </w:r>
          </w:p>
          <w:p w:rsidR="00911010" w:rsidRDefault="00911010">
            <w:pPr>
              <w:pStyle w:val="NormalWeb"/>
              <w:shd w:val="clear" w:color="auto" w:fill="FFFFFF"/>
              <w:spacing w:before="280" w:after="280"/>
              <w:contextualSpacing/>
              <w:rPr>
                <w:lang w:val="fr-FR"/>
              </w:rPr>
            </w:pPr>
          </w:p>
          <w:p w:rsidR="00911010" w:rsidRDefault="00911010">
            <w:pPr>
              <w:pStyle w:val="NormalWeb"/>
              <w:shd w:val="clear" w:color="auto" w:fill="FFFFFF"/>
              <w:spacing w:before="280" w:after="280"/>
              <w:contextualSpacing/>
              <w:rPr>
                <w:lang w:val="fr-FR"/>
              </w:rPr>
            </w:pPr>
          </w:p>
          <w:p w:rsidR="00911010" w:rsidRDefault="00911010">
            <w:pPr>
              <w:pStyle w:val="NormalWeb"/>
              <w:shd w:val="clear" w:color="auto" w:fill="FFFFFF"/>
              <w:spacing w:before="280" w:after="280"/>
              <w:contextualSpacing/>
              <w:rPr>
                <w:lang w:val="fr-FR"/>
              </w:rPr>
            </w:pPr>
          </w:p>
          <w:p w:rsidR="00BB4595" w:rsidRDefault="00911010">
            <w:pPr>
              <w:pStyle w:val="NormalWeb"/>
              <w:shd w:val="clear" w:color="auto" w:fill="FFFFFF"/>
              <w:spacing w:before="280" w:after="280"/>
              <w:contextualSpacing/>
            </w:pPr>
            <w:r>
              <w:rPr>
                <w:lang w:val="fr-FR"/>
              </w:rPr>
              <w:t>-</w:t>
            </w:r>
            <w:r w:rsidR="00D665FE">
              <w:rPr>
                <w:lang w:val="fr-FR"/>
              </w:rPr>
              <w:t xml:space="preserve"> avec </w:t>
            </w:r>
            <w:r>
              <w:t>les doigts ou sur la file numérique.</w:t>
            </w:r>
          </w:p>
          <w:p w:rsidR="00911010" w:rsidRPr="009E2EF7" w:rsidRDefault="009E2EF7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 xml:space="preserve">-mentalement </w:t>
            </w:r>
          </w:p>
          <w:p w:rsidR="00911010" w:rsidRDefault="00911010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Pr="00D665FE" w:rsidRDefault="00C73F47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color w:val="424242"/>
                <w:sz w:val="20"/>
                <w:szCs w:val="20"/>
                <w:u w:val="single"/>
                <w:lang w:val="fr-FR"/>
              </w:rPr>
              <w:t>-</w:t>
            </w:r>
            <w:r w:rsidR="00911010" w:rsidRPr="00D665FE">
              <w:rPr>
                <w:rFonts w:asciiTheme="minorHAnsi" w:hAnsiTheme="minorHAnsi" w:cstheme="minorHAnsi"/>
                <w:color w:val="424242"/>
                <w:sz w:val="20"/>
                <w:szCs w:val="20"/>
                <w:u w:val="single"/>
                <w:lang w:val="fr-FR"/>
              </w:rPr>
              <w:t>Par nive</w:t>
            </w:r>
            <w:r w:rsidR="00D665FE" w:rsidRPr="00D665FE">
              <w:rPr>
                <w:rFonts w:asciiTheme="minorHAnsi" w:hAnsiTheme="minorHAnsi" w:cstheme="minorHAnsi"/>
                <w:color w:val="424242"/>
                <w:sz w:val="20"/>
                <w:szCs w:val="20"/>
                <w:u w:val="single"/>
                <w:lang w:val="fr-FR"/>
              </w:rPr>
              <w:t>au </w:t>
            </w:r>
          </w:p>
          <w:p w:rsidR="00D665FE" w:rsidRDefault="00D665FE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noProof/>
                <w:color w:val="424242"/>
                <w:sz w:val="20"/>
                <w:szCs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1087515</wp:posOffset>
                      </wp:positionH>
                      <wp:positionV relativeFrom="paragraph">
                        <wp:posOffset>12957</wp:posOffset>
                      </wp:positionV>
                      <wp:extent cx="296562" cy="454729"/>
                      <wp:effectExtent l="0" t="0" r="8255" b="1524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62" cy="45472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E6F7F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" o:spid="_x0000_s1026" type="#_x0000_t88" style="position:absolute;margin-left:85.65pt;margin-top:1pt;width:23.35pt;height:3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" adj="1174" strokecolor="#4579b8 [3044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Inférieur à 3 en PS</w:t>
            </w:r>
          </w:p>
          <w:p w:rsidR="00C73F47" w:rsidRDefault="00D665FE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 xml:space="preserve">Inférieur à 6 en MS.                 Jeux </w:t>
            </w:r>
            <w:proofErr w:type="spellStart"/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Greli</w:t>
            </w:r>
            <w:proofErr w:type="spellEnd"/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-grelot</w:t>
            </w:r>
          </w:p>
          <w:p w:rsidR="00D665FE" w:rsidRDefault="00D665FE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Inférieur à 10 en GS</w:t>
            </w:r>
          </w:p>
          <w:p w:rsidR="00D665FE" w:rsidRDefault="00D665FE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  <w:t>-Par tâtonnement</w:t>
            </w:r>
          </w:p>
          <w:p w:rsidR="00D665FE" w:rsidRPr="00911010" w:rsidRDefault="00D665FE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  <w:lang w:val="fr-FR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/>
              <w:contextualSpacing/>
              <w:rPr>
                <w:rFonts w:asciiTheme="minorHAnsi" w:hAnsiTheme="minorHAnsi" w:cstheme="minorHAnsi"/>
                <w:color w:val="424242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595" w:rsidRDefault="00BB4595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-L’enfant reconnait une quantité donnée</w:t>
            </w: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="009E2E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’enfant est capable de donner le mot nombre suivant </w:t>
            </w:r>
          </w:p>
          <w:p w:rsidR="00C73F47" w:rsidRDefault="00C73F4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9E2EF7" w:rsidRDefault="009E2EF7">
            <w:pPr>
              <w:pStyle w:val="NormalWeb"/>
              <w:shd w:val="clear" w:color="auto" w:fill="FFFFFF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-l’enfant est capable de </w:t>
            </w:r>
            <w:r w:rsidR="00DF2A4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verbaliser ses procédures pour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donne</w:t>
            </w:r>
            <w:r w:rsidR="00DF2A4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r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le résultat  attendu </w:t>
            </w:r>
            <w:bookmarkStart w:id="0" w:name="_GoBack"/>
            <w:bookmarkEnd w:id="0"/>
          </w:p>
        </w:tc>
      </w:tr>
      <w:tr w:rsidR="00BB4595">
        <w:trPr>
          <w:trHeight w:val="84"/>
        </w:trPr>
        <w:tc>
          <w:tcPr>
            <w:tcW w:w="1015" w:type="dxa"/>
          </w:tcPr>
          <w:p w:rsidR="00BB4595" w:rsidRDefault="009A29C7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8" w:type="dxa"/>
          </w:tcPr>
          <w:p w:rsidR="00BB4595" w:rsidRDefault="00BB4595">
            <w:pPr>
              <w:pStyle w:val="NormalWeb"/>
              <w:shd w:val="clear" w:color="auto" w:fill="FFFFFF"/>
              <w:spacing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</w:tcPr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  <w:p w:rsidR="00BB4595" w:rsidRDefault="00BB45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B4595" w:rsidRDefault="00BB4595">
            <w:pPr>
              <w:pStyle w:val="NormalWeb"/>
              <w:shd w:val="clear" w:color="auto" w:fill="FFFFFF"/>
              <w:spacing w:after="280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BB4595" w:rsidRDefault="00BB459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B4595">
        <w:trPr>
          <w:trHeight w:val="1840"/>
        </w:trPr>
        <w:tc>
          <w:tcPr>
            <w:tcW w:w="1015" w:type="dxa"/>
            <w:shd w:val="clear" w:color="auto" w:fill="FFFFFF" w:themeFill="background1"/>
          </w:tcPr>
          <w:p w:rsidR="00BB4595" w:rsidRDefault="009A29C7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708" w:type="dxa"/>
            <w:shd w:val="clear" w:color="auto" w:fill="auto"/>
          </w:tcPr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FFFFFF" w:themeFill="background1"/>
          </w:tcPr>
          <w:p w:rsidR="00BB4595" w:rsidRDefault="00BB4595">
            <w:pPr>
              <w:contextualSpacing/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4595" w:rsidRDefault="00BB4595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B4595">
        <w:trPr>
          <w:trHeight w:val="2283"/>
        </w:trPr>
        <w:tc>
          <w:tcPr>
            <w:tcW w:w="1015" w:type="dxa"/>
            <w:shd w:val="clear" w:color="auto" w:fill="FFFFFF" w:themeFill="background1"/>
          </w:tcPr>
          <w:p w:rsidR="00BB4595" w:rsidRDefault="009A29C7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708" w:type="dxa"/>
            <w:shd w:val="clear" w:color="auto" w:fill="FFFFFF" w:themeFill="background1"/>
          </w:tcPr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FFFFFF" w:themeFill="background1"/>
          </w:tcPr>
          <w:p w:rsidR="00BB4595" w:rsidRDefault="00BB459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4595" w:rsidRDefault="00BB459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BB4595" w:rsidRDefault="00BB4595">
            <w:pPr>
              <w:spacing w:after="200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B4595">
        <w:trPr>
          <w:trHeight w:val="1063"/>
        </w:trPr>
        <w:tc>
          <w:tcPr>
            <w:tcW w:w="1015" w:type="dxa"/>
            <w:shd w:val="clear" w:color="auto" w:fill="auto"/>
          </w:tcPr>
          <w:p w:rsidR="00BB4595" w:rsidRDefault="009A29C7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708" w:type="dxa"/>
            <w:shd w:val="clear" w:color="auto" w:fill="auto"/>
          </w:tcPr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BB4595" w:rsidRDefault="00BB459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BB4595" w:rsidRDefault="00BB459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B4595">
        <w:trPr>
          <w:trHeight w:val="2159"/>
        </w:trPr>
        <w:tc>
          <w:tcPr>
            <w:tcW w:w="1015" w:type="dxa"/>
          </w:tcPr>
          <w:p w:rsidR="00BB4595" w:rsidRDefault="009A29C7">
            <w:pPr>
              <w:contextualSpacing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6</w:t>
            </w:r>
          </w:p>
        </w:tc>
        <w:tc>
          <w:tcPr>
            <w:tcW w:w="1708" w:type="dxa"/>
          </w:tcPr>
          <w:p w:rsidR="00BB4595" w:rsidRDefault="00BB4595">
            <w:pPr>
              <w:pStyle w:val="NormalWeb"/>
              <w:shd w:val="clear" w:color="auto" w:fill="FFFFFF"/>
              <w:spacing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 w:after="280"/>
              <w:jc w:val="center"/>
              <w:rPr>
                <w:b/>
                <w:sz w:val="20"/>
                <w:szCs w:val="20"/>
              </w:rPr>
            </w:pPr>
          </w:p>
          <w:p w:rsidR="00BB4595" w:rsidRDefault="00BB4595">
            <w:pPr>
              <w:pStyle w:val="NormalWeb"/>
              <w:shd w:val="clear" w:color="auto" w:fill="FFFFFF"/>
              <w:spacing w:before="2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</w:tcPr>
          <w:p w:rsidR="00BB4595" w:rsidRDefault="00BB459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595" w:rsidRDefault="00BB459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:rsidR="00BB4595" w:rsidRDefault="009A29C7">
      <w:pPr>
        <w:pStyle w:val="Sansinterligne"/>
        <w:shd w:val="clear" w:color="auto" w:fill="8DB3E2" w:themeFill="text2" w:themeFillTint="66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>Activités /Projets par cycles</w:t>
      </w:r>
    </w:p>
    <w:p w:rsidR="00BB4595" w:rsidRDefault="00BB4595">
      <w:pPr>
        <w:tabs>
          <w:tab w:val="left" w:pos="4535"/>
        </w:tabs>
        <w:jc w:val="center"/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jc w:val="center"/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9A29C7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  <w:r>
        <w:rPr>
          <w:rFonts w:asciiTheme="minorHAnsi" w:hAnsiTheme="minorHAnsi" w:cstheme="minorHAnsi"/>
          <w:b/>
          <w:bCs/>
          <w:u w:val="single"/>
          <w:lang w:val="fr-FR"/>
        </w:rPr>
        <w:t>Cycle 1 :</w:t>
      </w: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9A29C7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bCs/>
          <w:u w:val="single"/>
          <w:lang w:val="fr-FR"/>
        </w:rPr>
        <w:t>Cycle 2 </w:t>
      </w:r>
      <w:r>
        <w:rPr>
          <w:rFonts w:asciiTheme="minorHAnsi" w:hAnsiTheme="minorHAnsi" w:cstheme="minorHAnsi"/>
          <w:b/>
          <w:bCs/>
          <w:lang w:val="fr-FR"/>
        </w:rPr>
        <w:t>:</w:t>
      </w:r>
      <w:r>
        <w:rPr>
          <w:rFonts w:asciiTheme="minorHAnsi" w:hAnsiTheme="minorHAnsi" w:cstheme="minorHAnsi"/>
          <w:lang w:val="fr-FR"/>
        </w:rPr>
        <w:t xml:space="preserve"> </w:t>
      </w: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9A29C7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u w:val="single"/>
          <w:lang w:val="fr-FR"/>
        </w:rPr>
        <w:t>Cycle 3 </w:t>
      </w:r>
      <w:r>
        <w:rPr>
          <w:rFonts w:asciiTheme="minorHAnsi" w:hAnsiTheme="minorHAnsi" w:cstheme="minorHAnsi"/>
          <w:b/>
          <w:bCs/>
          <w:lang w:val="fr-FR"/>
        </w:rPr>
        <w:t>:</w:t>
      </w: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b/>
          <w:bCs/>
          <w:lang w:val="fr-FR"/>
        </w:rPr>
      </w:pPr>
    </w:p>
    <w:p w:rsidR="00BB4595" w:rsidRDefault="00BB4595">
      <w:pPr>
        <w:tabs>
          <w:tab w:val="left" w:pos="4535"/>
        </w:tabs>
        <w:jc w:val="center"/>
        <w:rPr>
          <w:rFonts w:asciiTheme="minorHAnsi" w:hAnsiTheme="minorHAnsi" w:cstheme="minorHAnsi"/>
          <w:b/>
          <w:bCs/>
          <w:u w:val="single"/>
          <w:lang w:val="fr-FR"/>
        </w:rPr>
      </w:pPr>
    </w:p>
    <w:p w:rsidR="00BB4595" w:rsidRDefault="00BB4595">
      <w:pPr>
        <w:tabs>
          <w:tab w:val="left" w:pos="4535"/>
        </w:tabs>
        <w:rPr>
          <w:rFonts w:asciiTheme="minorHAnsi" w:hAnsiTheme="minorHAnsi" w:cstheme="minorHAnsi"/>
          <w:lang w:val="fr-FR"/>
        </w:rPr>
      </w:pPr>
    </w:p>
    <w:p w:rsidR="00BB4595" w:rsidRDefault="009A29C7">
      <w:pPr>
        <w:tabs>
          <w:tab w:val="left" w:pos="4535"/>
        </w:tabs>
        <w:rPr>
          <w:rFonts w:asciiTheme="minorHAnsi" w:hAnsiTheme="minorHAnsi" w:cstheme="minorHAnsi"/>
          <w:b/>
          <w:bCs/>
          <w:u w:val="single"/>
          <w:lang w:val="fr-FR"/>
        </w:rPr>
      </w:pPr>
      <w:r>
        <w:rPr>
          <w:rFonts w:asciiTheme="minorHAnsi" w:hAnsiTheme="minorHAnsi" w:cstheme="minorHAnsi"/>
          <w:b/>
          <w:bCs/>
          <w:u w:val="single"/>
          <w:lang w:val="fr-FR"/>
        </w:rPr>
        <w:t>Cycle 2 et 3</w:t>
      </w:r>
      <w:r>
        <w:rPr>
          <w:rFonts w:asciiTheme="minorHAnsi" w:hAnsiTheme="minorHAnsi" w:cstheme="minorHAnsi"/>
          <w:b/>
          <w:bCs/>
          <w:lang w:val="fr-FR"/>
        </w:rPr>
        <w:t> :</w:t>
      </w:r>
    </w:p>
    <w:p w:rsidR="00BB4595" w:rsidRDefault="00BB4595"/>
    <w:sectPr w:rsidR="00BB4595">
      <w:footerReference w:type="default" r:id="rId6"/>
      <w:pgSz w:w="11906" w:h="16838"/>
      <w:pgMar w:top="720" w:right="720" w:bottom="737" w:left="720" w:header="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C7" w:rsidRDefault="009A29C7">
      <w:r>
        <w:separator/>
      </w:r>
    </w:p>
  </w:endnote>
  <w:endnote w:type="continuationSeparator" w:id="0">
    <w:p w:rsidR="009A29C7" w:rsidRDefault="009A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95" w:rsidRDefault="009A29C7">
    <w:pPr>
      <w:pStyle w:val="Pieddepage"/>
    </w:pPr>
    <w:r>
      <w:t xml:space="preserve">REP+       </w:t>
    </w:r>
    <w:r>
      <w:rPr>
        <w:lang w:val="fr-FR"/>
      </w:rPr>
      <w:t xml:space="preserve">Nestor de </w:t>
    </w:r>
    <w:proofErr w:type="spellStart"/>
    <w:r>
      <w:rPr>
        <w:lang w:val="fr-FR"/>
      </w:rPr>
      <w:t>Kermadec</w:t>
    </w:r>
    <w:proofErr w:type="spellEnd"/>
    <w: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C7" w:rsidRDefault="009A29C7">
      <w:r>
        <w:separator/>
      </w:r>
    </w:p>
  </w:footnote>
  <w:footnote w:type="continuationSeparator" w:id="0">
    <w:p w:rsidR="009A29C7" w:rsidRDefault="009A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95"/>
    <w:rsid w:val="00575DD3"/>
    <w:rsid w:val="00620873"/>
    <w:rsid w:val="008A0E79"/>
    <w:rsid w:val="00911010"/>
    <w:rsid w:val="009A29C7"/>
    <w:rsid w:val="009E2EF7"/>
    <w:rsid w:val="00BB4595"/>
    <w:rsid w:val="00C73F47"/>
    <w:rsid w:val="00D665FE"/>
    <w:rsid w:val="00DD4B92"/>
    <w:rsid w:val="00DF2A4D"/>
    <w:rsid w:val="00F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C4B8"/>
  <w15:docId w15:val="{5737D5AE-724C-174A-B28B-4E9AD4F6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D0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90AAD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F73026"/>
  </w:style>
  <w:style w:type="character" w:customStyle="1" w:styleId="PieddepageCar">
    <w:name w:val="Pied de page Car"/>
    <w:basedOn w:val="Policepardfaut"/>
    <w:link w:val="Pieddepage"/>
    <w:uiPriority w:val="99"/>
    <w:qFormat/>
    <w:rsid w:val="00F73026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  <w:lang/>
    </w:rPr>
  </w:style>
  <w:style w:type="paragraph" w:styleId="Paragraphedeliste">
    <w:name w:val="List Paragraph"/>
    <w:basedOn w:val="Normal"/>
    <w:uiPriority w:val="34"/>
    <w:qFormat/>
    <w:rsid w:val="00FE6C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90A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E28F9"/>
    <w:pPr>
      <w:spacing w:beforeAutospacing="1" w:afterAutospacing="1"/>
    </w:pPr>
  </w:style>
  <w:style w:type="paragraph" w:styleId="Sansinterligne">
    <w:name w:val="No Spacing"/>
    <w:uiPriority w:val="1"/>
    <w:qFormat/>
    <w:rsid w:val="00930B12"/>
    <w:rPr>
      <w:rFonts w:cs="Times New Roma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73026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F73026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uiPriority w:val="59"/>
    <w:rsid w:val="00AD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dc:description/>
  <cp:lastModifiedBy>Microsoft Office User</cp:lastModifiedBy>
  <cp:revision>4</cp:revision>
  <cp:lastPrinted>2023-01-29T16:32:00Z</cp:lastPrinted>
  <dcterms:created xsi:type="dcterms:W3CDTF">2023-05-25T03:15:00Z</dcterms:created>
  <dcterms:modified xsi:type="dcterms:W3CDTF">2023-05-25T19:25:00Z</dcterms:modified>
  <dc:language>fr-FR</dc:language>
</cp:coreProperties>
</file>