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1D" w:rsidRDefault="00C24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Злодеи и хулиганы на утреннике, или как оценить информационную безопасность мероприятий в детском саду</w:t>
      </w:r>
    </w:p>
    <w:p w:rsidR="0000501D" w:rsidRDefault="0000501D">
      <w:pPr>
        <w:spacing w:after="150"/>
        <w:rPr>
          <w:rFonts w:ascii="Arial" w:eastAsia="Arial" w:hAnsi="Arial" w:cs="Arial"/>
          <w:b/>
          <w:sz w:val="20"/>
          <w:szCs w:val="20"/>
        </w:rPr>
      </w:pPr>
    </w:p>
    <w:p w:rsidR="0000501D" w:rsidRDefault="00C2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Лилия Тимофеева,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доцент кафедры развития образовательных систем БУ ОО ДПО «Институт развития образования», г. Орел, Эксперт президиума Федерального экспертного совета по дошкольному образованию «Воспитатели России», к. п. н.</w:t>
      </w:r>
    </w:p>
    <w:p w:rsidR="0000501D" w:rsidRDefault="00C24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Надежда Королева,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директор БУ ТР ОО «ППМС-центр»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п.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Тросна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Орловской области федеральный эксперт Национальной родительской ассоциации</w:t>
      </w:r>
    </w:p>
    <w:p w:rsidR="0000501D" w:rsidRDefault="000050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501D" w:rsidRDefault="00C24270">
      <w:pPr>
        <w:shd w:val="clear" w:color="auto" w:fill="FCEED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Воспользуйтесь рекомендациями и картой оценки, чтобы проверить информационную безопасность развлечений и утренников для воспитанников. Карту оценки разработали федераль</w:t>
      </w:r>
      <w:r>
        <w:rPr>
          <w:rFonts w:ascii="Times New Roman" w:eastAsia="Times New Roman" w:hAnsi="Times New Roman" w:cs="Times New Roman"/>
          <w:sz w:val="24"/>
          <w:szCs w:val="24"/>
        </w:rPr>
        <w:t>ные эксперты по вопросам дошкольного образования. Она универсальна и затрагивает все компоненты зрелищных мероприятий от содержания сценариев до декораций.</w:t>
      </w:r>
    </w:p>
    <w:p w:rsidR="0000501D" w:rsidRDefault="000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открытом доступе теперь много сценариев различных праздников,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КВН для дошкольников. Нахо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дить готовые сценарии стало легче, но во многих из них есть нарушения требований информационной безопасности. Поэтому педагогам необходимо проверять каждую находку перед тем, как использовать в детском саду. Контролировать качество зрелищных мероприятий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жно, потому что они воздействуют на разные сферы личности дошкольников и могут негативно отразиться на их психическом здоровье, нравственном и социальном развитии.</w:t>
      </w: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зрелищные мероприятия влияют на детей</w:t>
      </w: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 время праздников, досугов, развлечений педагоги решают задачи ФГОС и образовательной программы детского сада. Дошкольники расширяют свой кругозор, знакомятся с разными видами искусства, учатся воспринимать музыку, художественную литературу и фольклор.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тематические мероприятия помогают развивать у них коммуникативные навыки, формировать досуговую культуру и учат заниматься творчеством (</w:t>
      </w:r>
      <w:r>
        <w:rPr>
          <w:rFonts w:ascii="Times New Roman" w:eastAsia="Times New Roman" w:hAnsi="Times New Roman" w:cs="Times New Roman"/>
          <w:sz w:val="24"/>
          <w:szCs w:val="24"/>
        </w:rPr>
        <w:t>п. 2.6. ФГОС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Зрелищные мероприятия также помогают знакомить детей с культурными и праздничными традициями 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России и родного края – так в детском саду реализуется региональный компонент. Зрелищные мероприятия влияют на ценностные ориентиры, мотивацию, эмоциональную и познавательную сферы личности дошкольников.</w:t>
      </w: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Зрелищные мероприятия могут не только положитель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влиять на воспитанников, но и приводить к негативным последствиям. Чаще всего специалисты относят к таким страх, тревожность, которые вызывают у воспитанников герои-страшилки. Например, на спектакле Баба-яга напугала малыша своим видом, он стал тревожны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 боится ходить на праздники.</w:t>
      </w:r>
    </w:p>
    <w:p w:rsidR="0000501D" w:rsidRDefault="000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4270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Старшие дошкольники любят подражать любимым героям мультфильмов, кинофильмов, компьютерных игр в своих играх с ровесниками. Чтобы поддержать интерес детей, педагоги включают этих персонажей в сценарии мероприятий. Однако 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огие из них демонстрируют модели поведения, далекие от идеалов добра, а дети начинают их воплощать в повседневной жизни. Например, проявляют агрессию к другим детям, неуважительно относятся к взрослым. Поэтому опасным для дошкольников может быть не 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страшный вид персонажа, но и его действия и призывы нарушать общепринятые правила.</w:t>
      </w:r>
      <w:bookmarkStart w:id="1" w:name="30j0zll" w:colFirst="0" w:colLast="0"/>
      <w:bookmarkEnd w:id="1"/>
    </w:p>
    <w:p w:rsidR="00C24270" w:rsidRDefault="00C2427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0501D" w:rsidRDefault="000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501D" w:rsidRDefault="00C24270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Таблица</w:t>
      </w:r>
    </w:p>
    <w:p w:rsidR="0000501D" w:rsidRPr="00C24270" w:rsidRDefault="00C24270" w:rsidP="00C24270">
      <w:pPr>
        <w:pStyle w:val="3"/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" w:name="_GoBack"/>
      <w:r w:rsidRPr="00C2427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Опасные компоненты зрелищных мероприятий и как они могут влиять на дошкольников</w:t>
      </w:r>
    </w:p>
    <w:bookmarkEnd w:id="2"/>
    <w:p w:rsidR="0000501D" w:rsidRDefault="00005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501D" w:rsidRDefault="00C24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903938"/>
            <wp:effectExtent l="0" t="0" r="0" b="0"/>
            <wp:docPr id="1" name="image2.jpg" descr="https://e.profkiosk.ru/media/c23028e2-2ebb-46ae-8b68-df2171e106c0/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.profkiosk.ru/media/c23028e2-2ebb-46ae-8b68-df2171e106c0/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составлена на основе Концепции информационной безопасности детей (</w:t>
      </w:r>
      <w:hyperlink r:id="rId5">
        <w:r>
          <w:rPr>
            <w:rFonts w:ascii="Times New Roman" w:eastAsia="Times New Roman" w:hAnsi="Times New Roman" w:cs="Times New Roman"/>
            <w:i/>
            <w:color w:val="329A32"/>
            <w:sz w:val="24"/>
            <w:szCs w:val="24"/>
          </w:rPr>
          <w:t>распоряжение Правительства от 02.12.2015 № 2471-р</w:t>
        </w:r>
      </w:hyperlink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); пособия «Информационная безопасность детей дошкольного возраста как ресурс позитивной социализации» (авт.-сост. Г. А. Стародубцева. Иркутск: Изд-во ГАУ ДПО ИРО, 2015. – 23 с.).</w:t>
      </w:r>
    </w:p>
    <w:p w:rsidR="0000501D" w:rsidRDefault="00005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Из-за того, что зрелищные мероприятия могут представлять опасность для психологического благополучия дошкольников, педагоги должны проверять и оценивать сценарии мероприятий. Это регламентирует закон: зрелищные мероприятия – одна из форм демонстрации инфор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мационного продукта </w:t>
      </w:r>
      <w:r>
        <w:rPr>
          <w:rFonts w:ascii="Times New Roman" w:eastAsia="Times New Roman" w:hAnsi="Times New Roman" w:cs="Times New Roman"/>
          <w:sz w:val="24"/>
          <w:szCs w:val="24"/>
        </w:rPr>
        <w:t>(п. 3 ст. 2 Федерального закона от 29.12.2010 № 436-ФЗ). Педагоги обязаны обеспечивать безопасность воспитанников, в том числе информационную (п. 2 ч. 6 ст. 28,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8, </w:t>
      </w:r>
      <w:hyperlink r:id="rId6" w:anchor="XA00M4E2MJ">
        <w:r>
          <w:rPr>
            <w:rFonts w:ascii="Times New Roman" w:eastAsia="Times New Roman" w:hAnsi="Times New Roman" w:cs="Times New Roman"/>
            <w:sz w:val="24"/>
            <w:szCs w:val="24"/>
          </w:rPr>
          <w:t>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 ч. 1 ст. 41 Федерального закона от 29.12.2012 № 273-ФЗ). Если этого не делать, детскому саду грозит штраф (ст. 6.17 КоАП), ведь то, как детский сад соблюдает законодательство в сфере информационной безопасности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детей, может проверить прокуратура. Поэтому, перед тем как утвердить сценарий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очередного мероприятия, оцените его на предмет информационной безопасности.</w:t>
      </w: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 каким критериям и когда оценивать информационную безопасность мероприятий</w:t>
      </w:r>
    </w:p>
    <w:p w:rsidR="0000501D" w:rsidRDefault="00C242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зрелищное мероп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риятие нужно по всем компонентам: содержание, сюжет, музыкальное сопровождение, декорации, цветовые решения, свет в зале и даже афишу как неотъемлемую часть любого мероприятия. В сценарии не должно быть сцен насилия и жестокости, ненормативной лексики. Есл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есть отрицательные герои, то их действия должны осуждаться. Декорации и музыка не должны вызывать у детей страх, тревогу. Все критерии оценки смотрите в карте.</w:t>
      </w:r>
    </w:p>
    <w:p w:rsidR="0000501D" w:rsidRDefault="00C24270">
      <w:pPr>
        <w:pStyle w:val="4"/>
        <w:spacing w:before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оценки</w:t>
      </w:r>
    </w:p>
    <w:p w:rsidR="0000501D" w:rsidRDefault="00C24270">
      <w:pPr>
        <w:pStyle w:val="3"/>
        <w:spacing w:before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Информационная безопасность зрелищных мероприятий для детей дошкольного возраста </w:t>
      </w:r>
      <w:r>
        <w:rPr>
          <w:rFonts w:ascii="Times New Roman" w:eastAsia="Times New Roman" w:hAnsi="Times New Roman" w:cs="Times New Roman"/>
          <w:color w:val="000000"/>
        </w:rPr>
        <w:t>(см. файл в папке)</w:t>
      </w:r>
    </w:p>
    <w:p w:rsidR="0000501D" w:rsidRDefault="000050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501D" w:rsidRDefault="00C24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Зрелищные мероприятия могут проводить педагоги. Оценить их вы можете самостоятельно. Для этого заведующий должен утвердить приказом экспертную группу. Внутренние эксперты проведут тематическую проверку и оценят сценарии мероприятий, которые уже прошли и 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торые в плане. Также у вас есть право обратиться к внешним экспертам, которых аккредитовал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Роскомнадзор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7" w:anchor="XA00M4O2MJ">
        <w:r>
          <w:rPr>
            <w:rFonts w:ascii="Times New Roman" w:eastAsia="Times New Roman" w:hAnsi="Times New Roman" w:cs="Times New Roman"/>
            <w:color w:val="329A32"/>
            <w:sz w:val="24"/>
            <w:szCs w:val="24"/>
            <w:u w:val="single"/>
          </w:rPr>
          <w:t>ст. 17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Федерального закона от 29.12.2010 № 436-ФЗ).</w:t>
      </w:r>
    </w:p>
    <w:p w:rsidR="0000501D" w:rsidRDefault="00C24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 планируете пригласить в детский сад сторонних специалистов или отвести детей на зрелищное мероприятие, убедитесь, что в вашем регионе не нужно получать на это разрешение учредителя. Если ваш 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 договор с учреждением культуры, ответственный за организацию и проведение зрелищных мероприятий должен предварительно проверить содержание сценария и афишу – соответствуют ли они возрасту воспитанников и требованиям к информационной безопасности.</w:t>
      </w:r>
      <w:bookmarkStart w:id="3" w:name="1fob9te" w:colFirst="0" w:colLast="0"/>
      <w:bookmarkEnd w:id="3"/>
    </w:p>
    <w:p w:rsidR="0000501D" w:rsidRDefault="00C24270">
      <w:pPr>
        <w:shd w:val="clear" w:color="auto" w:fill="FCEED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05025" cy="552450"/>
            <wp:effectExtent l="0" t="0" r="0" b="0"/>
            <wp:docPr id="2" name="image1.png" descr="https://e.profkiosk.ru/service_tbn2/b1ydy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e.profkiosk.ru/service_tbn2/b1ydyu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501D" w:rsidRDefault="00C24270">
      <w:pPr>
        <w:pStyle w:val="4"/>
        <w:shd w:val="clear" w:color="auto" w:fill="FCEEDB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провести оценку зрелищных мероприятий в детском саду: до,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после</w:t>
      </w:r>
    </w:p>
    <w:p w:rsidR="0000501D" w:rsidRDefault="00C24270">
      <w:pPr>
        <w:pBdr>
          <w:top w:val="nil"/>
          <w:left w:val="nil"/>
          <w:bottom w:val="nil"/>
          <w:right w:val="nil"/>
          <w:between w:val="nil"/>
        </w:pBdr>
        <w:shd w:val="clear" w:color="auto" w:fill="FCEED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Оценивайте мероприятия в детском саду до того, как они пройдут. Если вы будете оценивать утренники и праздники в день, когда их проводят педагоги, то смысла в этой провер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не будет, – дети уже получат информацию и впечатления и могут начать подражать опасным действиям персонажей.</w:t>
      </w:r>
    </w:p>
    <w:p w:rsidR="0000501D" w:rsidRDefault="00C24270">
      <w:pPr>
        <w:pBdr>
          <w:top w:val="nil"/>
          <w:left w:val="nil"/>
          <w:bottom w:val="nil"/>
          <w:right w:val="nil"/>
          <w:between w:val="nil"/>
        </w:pBdr>
        <w:shd w:val="clear" w:color="auto" w:fill="FCEED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Начните с оценки сценариев мероприятий, которые запланировали в мае и включили в план летней оздоровительной работы детского сада. Работу над 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ибками вам помогут провести видеозаписи праздников, которые уже прошли в детском саду. Вам не придется представлять, как это будет на самом деле. По видеозаписи вы оцените мероприятия по всем критериям сразу: содержание сценария, костюмы персонажей, музыка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 сопровождение, художественную организацию пространства, то есть декорации, световое оформление, цветовые решения.</w:t>
      </w:r>
    </w:p>
    <w:p w:rsidR="0000501D" w:rsidRDefault="00C24270">
      <w:pPr>
        <w:pBdr>
          <w:top w:val="nil"/>
          <w:left w:val="nil"/>
          <w:bottom w:val="nil"/>
          <w:right w:val="nil"/>
          <w:between w:val="nil"/>
        </w:pBdr>
        <w:shd w:val="clear" w:color="auto" w:fill="FCEED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Отдельно уделите внимание афишам, перед тем как анонсировать мероприятия. Критерии оценки здесь будут те же: изображения на афише не 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 содержать сцен насилия и жестокости, пугать детей, мотивировать их к опасным действиям, агрессии и нарушениям правил поведения.</w:t>
      </w:r>
    </w:p>
    <w:p w:rsidR="0000501D" w:rsidRDefault="0000501D"/>
    <w:sectPr w:rsidR="0000501D" w:rsidSect="00C24270">
      <w:pgSz w:w="11906" w:h="16838"/>
      <w:pgMar w:top="851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D"/>
    <w:rsid w:val="0000501D"/>
    <w:rsid w:val="00C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E5E6"/>
  <w15:docId w15:val="{5F5CCEF3-BCB4-456C-9B7D-A21D113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e.stvospitatel.ru/npd-doc?npmid=99&amp;npid=542692760&amp;anchor=XA00M4O2M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stvospitatel.ru/npd-doc?npmid=99&amp;npid=542688811&amp;anchor=XA00M4E2MJ" TargetMode="External"/><Relationship Id="rId5" Type="http://schemas.openxmlformats.org/officeDocument/2006/relationships/hyperlink" Target="https://e.stvospitatel.ru/npd-doc?npmid=99&amp;npid=42032031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6081</Characters>
  <Application>Microsoft Office Word</Application>
  <DocSecurity>0</DocSecurity>
  <Lines>50</Lines>
  <Paragraphs>14</Paragraphs>
  <ScaleCrop>false</ScaleCrop>
  <Company>Home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roscom</cp:lastModifiedBy>
  <cp:revision>3</cp:revision>
  <dcterms:created xsi:type="dcterms:W3CDTF">2021-11-15T05:40:00Z</dcterms:created>
  <dcterms:modified xsi:type="dcterms:W3CDTF">2021-11-15T05:42:00Z</dcterms:modified>
</cp:coreProperties>
</file>