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2CC4A" w14:textId="77777777" w:rsidR="004427E1" w:rsidRPr="004427E1" w:rsidRDefault="004427E1">
      <w:pPr>
        <w:rPr>
          <w:b/>
          <w:bCs/>
          <w:sz w:val="40"/>
          <w:szCs w:val="40"/>
          <w:u w:val="single"/>
        </w:rPr>
      </w:pPr>
      <w:r w:rsidRPr="004427E1">
        <w:rPr>
          <w:b/>
          <w:bCs/>
          <w:sz w:val="40"/>
          <w:szCs w:val="40"/>
          <w:u w:val="single"/>
        </w:rPr>
        <w:t xml:space="preserve">LES SIGNES ET MANIFESTATIONS D’APPARTENANCE RELIGIEUSE DANS LES ETABLISSEMENTS SCOLAIRES </w:t>
      </w:r>
    </w:p>
    <w:p w14:paraId="26700ED6" w14:textId="02697D91" w:rsidR="004427E1" w:rsidRDefault="004427E1" w:rsidP="004427E1">
      <w:pPr>
        <w:jc w:val="right"/>
        <w:rPr>
          <w:b/>
          <w:bCs/>
          <w:sz w:val="40"/>
          <w:szCs w:val="40"/>
        </w:rPr>
      </w:pPr>
      <w:r w:rsidRPr="004427E1">
        <w:rPr>
          <w:b/>
          <w:bCs/>
          <w:sz w:val="40"/>
          <w:szCs w:val="40"/>
        </w:rPr>
        <w:t>Rapport à monsieur le ministre de l’éducation Nationale, de l’enseignement supérieur et de la recherche</w:t>
      </w:r>
    </w:p>
    <w:p w14:paraId="2CD3D3A1" w14:textId="689BC332" w:rsidR="004427E1" w:rsidRDefault="004427E1">
      <w:pPr>
        <w:rPr>
          <w:b/>
          <w:bCs/>
          <w:sz w:val="40"/>
          <w:szCs w:val="40"/>
        </w:rPr>
      </w:pPr>
      <w:r w:rsidRPr="004427E1">
        <w:rPr>
          <w:b/>
          <w:bCs/>
          <w:sz w:val="40"/>
          <w:szCs w:val="40"/>
        </w:rPr>
        <w:t>Juin 2004 n° 2004-115</w:t>
      </w:r>
    </w:p>
    <w:p w14:paraId="3EE67585" w14:textId="6A22372D" w:rsidR="004427E1" w:rsidRDefault="004427E1" w:rsidP="004427E1">
      <w:pPr>
        <w:jc w:val="right"/>
        <w:rPr>
          <w:b/>
          <w:bCs/>
          <w:sz w:val="40"/>
          <w:szCs w:val="40"/>
        </w:rPr>
      </w:pPr>
      <w:r w:rsidRPr="004427E1">
        <w:rPr>
          <w:b/>
          <w:bCs/>
          <w:sz w:val="40"/>
          <w:szCs w:val="40"/>
        </w:rPr>
        <w:t>Rapport présenté par Jean-Pierre Obin</w:t>
      </w:r>
    </w:p>
    <w:p w14:paraId="3E3C4046" w14:textId="77777777" w:rsidR="004427E1" w:rsidRDefault="004427E1">
      <w:pPr>
        <w:rPr>
          <w:b/>
          <w:bCs/>
          <w:sz w:val="40"/>
          <w:szCs w:val="40"/>
        </w:rPr>
      </w:pPr>
    </w:p>
    <w:p w14:paraId="7FCB1D9A" w14:textId="77777777" w:rsidR="004427E1" w:rsidRDefault="004427E1">
      <w:pPr>
        <w:rPr>
          <w:b/>
          <w:bCs/>
          <w:sz w:val="40"/>
          <w:szCs w:val="40"/>
        </w:rPr>
      </w:pPr>
    </w:p>
    <w:p w14:paraId="6A8F5590" w14:textId="287A8849" w:rsidR="004427E1" w:rsidRPr="004427E1" w:rsidRDefault="004427E1">
      <w:pPr>
        <w:rPr>
          <w:b/>
          <w:bCs/>
          <w:sz w:val="40"/>
          <w:szCs w:val="40"/>
        </w:rPr>
      </w:pPr>
      <w:r w:rsidRPr="004427E1">
        <w:rPr>
          <w:b/>
          <w:bCs/>
          <w:sz w:val="40"/>
          <w:szCs w:val="40"/>
        </w:rPr>
        <w:t xml:space="preserve">Les sciences de la vie et de la Terre </w:t>
      </w:r>
    </w:p>
    <w:p w14:paraId="7B3BD0F0" w14:textId="77777777" w:rsidR="004427E1" w:rsidRDefault="004427E1"/>
    <w:p w14:paraId="350EB943" w14:textId="77777777" w:rsidR="004427E1" w:rsidRDefault="004427E1">
      <w:r w:rsidRPr="004427E1">
        <w:t xml:space="preserve">Comme l’histoire, cette discipline fait l’objet d’une contestation religieuse d’ensemble, au nom d’une conception, le « créationnisme », dont on sait qu’elle a ses partisans dans les trois religions monothéistes, et qui réfute la théorie de l’évolution des espèces au nom d’une lecture littérale de la Bible ou du Coran. Pour ses adeptes, schématiquement, la Genèse est un document historique et Darwin un imposteur. Les documents et les témoignages abondent montrant que les élèves sont la cible de discours convergents de prédicateurs, de ministres du culte ou de « grands frères » affirmant que cet enseignement n’est que mensonge. Un livre en particulier, écrit par un professeur agrégé de cette discipline, est diffusé notamment auprès des élèves par le Tabligh.22 </w:t>
      </w:r>
    </w:p>
    <w:p w14:paraId="3E007EA0" w14:textId="5DCDA3B8" w:rsidR="004427E1" w:rsidRDefault="004427E1">
      <w:r w:rsidRPr="004427E1">
        <w:t xml:space="preserve">Une seconde occasion de contestation est fournie par les parties du programme abordant la reproduction, de même que, en marge de cet enseignement, par les séquences d’éducation sexuelle auxquelles les professeurs de SVT participent souvent, à côté d’autres personnels comme les médecins et les infirmières scolaires, et d’intervenants extérieurs. Les raisons invoquées pour s’absenter, refuser l’enseignement ou ne pas participer aux séances d’information sur la sexualité est « l’impudeur » des propos tenus et des images diffusées à cette occasion, ou encore la mixité des cours ou séquences (qui n’est d’ailleurs pas la règle), ou même leur caractère superflu (puisque « les musulmanes restent vierges ».) Enfin, les travaux pratiques de SVT donnent lieu à des difficultés avec des élèves qui refusent de </w:t>
      </w:r>
      <w:r w:rsidRPr="004427E1">
        <w:lastRenderedPageBreak/>
        <w:t>manipuler du matériel animal, parfois même avec les gants qu’on leur propose. Certains enseignants en dispensent donc ces élèves.</w:t>
      </w:r>
    </w:p>
    <w:p w14:paraId="66F364C9" w14:textId="77777777" w:rsidR="004427E1" w:rsidRDefault="004427E1">
      <w:r w:rsidRPr="004427E1">
        <w:t xml:space="preserve">Ici encore, la variété des réactions des professeurs dénote à la fois une détermination sans doute inégale, des expériences différentes et la place, plus ou moins claire ou confuse, où ils situent leur enseignement - et plus largement la science - par rapport aux conceptions religieuses. L’autocensure existe aussi dans cette discipline, elle concerne notamment la reproduction, que des enseignants nous ont avoué ne plus aborder avec les classes difficiles. En revanche, d’autres professeurs nous ont parus solidement assurés face aux tentatives de certains élèves de les entraîner sur le terrain religieux. Ils répondent aux contestataires que la religion n’étant pas leur domaine, ils n’ont rien à en dire, que l’établissement de la vérité scientifique n’est jamais révélée ou imposée, qu’elle est le résultat de la démarche expérimentale et que c’est précisément l’un des objets de l’enseignement des SVT. </w:t>
      </w:r>
    </w:p>
    <w:p w14:paraId="03B85566" w14:textId="10E61D01" w:rsidR="004427E1" w:rsidRDefault="004427E1">
      <w:r w:rsidRPr="004427E1">
        <w:t>Mais combien d’autres enseignants semblent désemparés par l’attitude des élèves et l’opposition dans laquelle ils placent la religion et la science. Combien de jeunes enseignants notamment nous ont déclaré, candidement là encore, promouvoir ou se réfugier dans un relativisme qui leur paraît juste, ou simplement efficace puisqu’il semble satisfaire les élèves, en présentant la science comme une croyance parmi d’autres (« une hypothèse parmi 22 Mohammed Keskas, La théorie de Darwin, le hasard impossible, Le Figuier, 2002 28 d’autres », nous dit ce professeur), celle de l’école, ou du professeur, face à celle de la religion, ou des élèves ; entre Adam et Darwin, à chacun de choisir en quelque sorte. Cette dérive n’est pas sans rappeler celle qui, par ailleurs, présente la laïcité comme une option spirituelle parmi d’autres.</w:t>
      </w:r>
    </w:p>
    <w:p w14:paraId="7F75A3D6" w14:textId="77777777" w:rsidR="004427E1" w:rsidRDefault="004427E1"/>
    <w:p w14:paraId="348260F8" w14:textId="2756F732" w:rsidR="004427E1" w:rsidRPr="004427E1" w:rsidRDefault="004427E1" w:rsidP="004427E1">
      <w:pPr>
        <w:jc w:val="right"/>
        <w:rPr>
          <w:sz w:val="16"/>
          <w:szCs w:val="16"/>
        </w:rPr>
      </w:pPr>
      <w:hyperlink r:id="rId4" w:history="1">
        <w:r w:rsidRPr="004427E1">
          <w:rPr>
            <w:rStyle w:val="Lienhypertexte"/>
            <w:sz w:val="16"/>
            <w:szCs w:val="16"/>
          </w:rPr>
          <w:t>https://www.education.gouv.fr/sites/default/files/document/les-signes-et-manifestations-d-appartenance-religieuse-dans-les-tablissements-scolaires-266262.pdf</w:t>
        </w:r>
      </w:hyperlink>
    </w:p>
    <w:p w14:paraId="501889F8" w14:textId="77777777" w:rsidR="004427E1" w:rsidRDefault="004427E1"/>
    <w:sectPr w:rsidR="004427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7E1"/>
    <w:rsid w:val="002E0931"/>
    <w:rsid w:val="004427E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CD9EE"/>
  <w15:chartTrackingRefBased/>
  <w15:docId w15:val="{B10D7677-DE5D-427B-A1D6-2B23B390A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427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4427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4427E1"/>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4427E1"/>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4427E1"/>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4427E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427E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427E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427E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427E1"/>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4427E1"/>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4427E1"/>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4427E1"/>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4427E1"/>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4427E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427E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427E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427E1"/>
    <w:rPr>
      <w:rFonts w:eastAsiaTheme="majorEastAsia" w:cstheme="majorBidi"/>
      <w:color w:val="272727" w:themeColor="text1" w:themeTint="D8"/>
    </w:rPr>
  </w:style>
  <w:style w:type="paragraph" w:styleId="Titre">
    <w:name w:val="Title"/>
    <w:basedOn w:val="Normal"/>
    <w:next w:val="Normal"/>
    <w:link w:val="TitreCar"/>
    <w:uiPriority w:val="10"/>
    <w:qFormat/>
    <w:rsid w:val="004427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427E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427E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427E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427E1"/>
    <w:pPr>
      <w:spacing w:before="160"/>
      <w:jc w:val="center"/>
    </w:pPr>
    <w:rPr>
      <w:i/>
      <w:iCs/>
      <w:color w:val="404040" w:themeColor="text1" w:themeTint="BF"/>
    </w:rPr>
  </w:style>
  <w:style w:type="character" w:customStyle="1" w:styleId="CitationCar">
    <w:name w:val="Citation Car"/>
    <w:basedOn w:val="Policepardfaut"/>
    <w:link w:val="Citation"/>
    <w:uiPriority w:val="29"/>
    <w:rsid w:val="004427E1"/>
    <w:rPr>
      <w:i/>
      <w:iCs/>
      <w:color w:val="404040" w:themeColor="text1" w:themeTint="BF"/>
    </w:rPr>
  </w:style>
  <w:style w:type="paragraph" w:styleId="Paragraphedeliste">
    <w:name w:val="List Paragraph"/>
    <w:basedOn w:val="Normal"/>
    <w:uiPriority w:val="34"/>
    <w:qFormat/>
    <w:rsid w:val="004427E1"/>
    <w:pPr>
      <w:ind w:left="720"/>
      <w:contextualSpacing/>
    </w:pPr>
  </w:style>
  <w:style w:type="character" w:styleId="Accentuationintense">
    <w:name w:val="Intense Emphasis"/>
    <w:basedOn w:val="Policepardfaut"/>
    <w:uiPriority w:val="21"/>
    <w:qFormat/>
    <w:rsid w:val="004427E1"/>
    <w:rPr>
      <w:i/>
      <w:iCs/>
      <w:color w:val="2F5496" w:themeColor="accent1" w:themeShade="BF"/>
    </w:rPr>
  </w:style>
  <w:style w:type="paragraph" w:styleId="Citationintense">
    <w:name w:val="Intense Quote"/>
    <w:basedOn w:val="Normal"/>
    <w:next w:val="Normal"/>
    <w:link w:val="CitationintenseCar"/>
    <w:uiPriority w:val="30"/>
    <w:qFormat/>
    <w:rsid w:val="004427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4427E1"/>
    <w:rPr>
      <w:i/>
      <w:iCs/>
      <w:color w:val="2F5496" w:themeColor="accent1" w:themeShade="BF"/>
    </w:rPr>
  </w:style>
  <w:style w:type="character" w:styleId="Rfrenceintense">
    <w:name w:val="Intense Reference"/>
    <w:basedOn w:val="Policepardfaut"/>
    <w:uiPriority w:val="32"/>
    <w:qFormat/>
    <w:rsid w:val="004427E1"/>
    <w:rPr>
      <w:b/>
      <w:bCs/>
      <w:smallCaps/>
      <w:color w:val="2F5496" w:themeColor="accent1" w:themeShade="BF"/>
      <w:spacing w:val="5"/>
    </w:rPr>
  </w:style>
  <w:style w:type="character" w:styleId="Lienhypertexte">
    <w:name w:val="Hyperlink"/>
    <w:basedOn w:val="Policepardfaut"/>
    <w:uiPriority w:val="99"/>
    <w:unhideWhenUsed/>
    <w:rsid w:val="004427E1"/>
    <w:rPr>
      <w:color w:val="0563C1" w:themeColor="hyperlink"/>
      <w:u w:val="single"/>
    </w:rPr>
  </w:style>
  <w:style w:type="character" w:styleId="Mentionnonrsolue">
    <w:name w:val="Unresolved Mention"/>
    <w:basedOn w:val="Policepardfaut"/>
    <w:uiPriority w:val="99"/>
    <w:semiHidden/>
    <w:unhideWhenUsed/>
    <w:rsid w:val="004427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ducation.gouv.fr/sites/default/files/document/les-signes-et-manifestations-d-appartenance-religieuse-dans-les-tablissements-scolaires-266262.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628</Words>
  <Characters>3454</Characters>
  <Application>Microsoft Office Word</Application>
  <DocSecurity>0</DocSecurity>
  <Lines>28</Lines>
  <Paragraphs>8</Paragraphs>
  <ScaleCrop>false</ScaleCrop>
  <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Klr B</dc:creator>
  <cp:keywords/>
  <dc:description/>
  <cp:lastModifiedBy>Klr B</cp:lastModifiedBy>
  <cp:revision>1</cp:revision>
  <dcterms:created xsi:type="dcterms:W3CDTF">2026-09-29T17:21:00Z</dcterms:created>
  <dcterms:modified xsi:type="dcterms:W3CDTF">2026-09-29T17:28:00Z</dcterms:modified>
</cp:coreProperties>
</file>