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3638D" w14:textId="77777777" w:rsidR="00C736CF" w:rsidRDefault="00C736CF" w:rsidP="00C85177">
      <w:pPr>
        <w:pStyle w:val="Titre"/>
        <w:rPr>
          <w:rFonts w:eastAsia="Times New Roman"/>
          <w:lang w:eastAsia="fr-BE"/>
        </w:rPr>
      </w:pPr>
      <w:r w:rsidRPr="00C736CF">
        <w:rPr>
          <w:rFonts w:eastAsia="Times New Roman"/>
          <w:noProof/>
          <w:color w:val="0000FF"/>
          <w:lang w:eastAsia="fr-BE"/>
        </w:rPr>
        <w:drawing>
          <wp:inline distT="0" distB="0" distL="0" distR="0" wp14:anchorId="22C5D4B0" wp14:editId="1A7D3756">
            <wp:extent cx="600075" cy="610421"/>
            <wp:effectExtent l="0" t="0" r="0" b="0"/>
            <wp:docPr id="1" name="Image 1" descr="Logo de l’Université de Cape Tow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 l’Université de Cape Tow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4898" cy="615327"/>
                    </a:xfrm>
                    <a:prstGeom prst="rect">
                      <a:avLst/>
                    </a:prstGeom>
                    <a:noFill/>
                    <a:ln>
                      <a:noFill/>
                    </a:ln>
                  </pic:spPr>
                </pic:pic>
              </a:graphicData>
            </a:graphic>
          </wp:inline>
        </w:drawing>
      </w:r>
      <w:r w:rsidR="00C85177">
        <w:rPr>
          <w:rFonts w:eastAsia="Times New Roman"/>
          <w:lang w:eastAsia="fr-BE"/>
        </w:rPr>
        <w:t xml:space="preserve"> </w:t>
      </w:r>
      <w:r w:rsidR="00C85177" w:rsidRPr="00251584">
        <w:rPr>
          <w:rFonts w:eastAsia="Times New Roman"/>
          <w:sz w:val="44"/>
          <w:szCs w:val="44"/>
          <w:lang w:eastAsia="fr-BE"/>
        </w:rPr>
        <w:t>Quelques conseil</w:t>
      </w:r>
      <w:r w:rsidR="00251584" w:rsidRPr="00251584">
        <w:rPr>
          <w:rFonts w:eastAsia="Times New Roman"/>
          <w:sz w:val="44"/>
          <w:szCs w:val="44"/>
          <w:lang w:eastAsia="fr-BE"/>
        </w:rPr>
        <w:t>s</w:t>
      </w:r>
      <w:r w:rsidR="00C85177" w:rsidRPr="00251584">
        <w:rPr>
          <w:rFonts w:eastAsia="Times New Roman"/>
          <w:sz w:val="44"/>
          <w:szCs w:val="44"/>
          <w:lang w:eastAsia="fr-BE"/>
        </w:rPr>
        <w:t xml:space="preserve"> pour enseigner en ligne…</w:t>
      </w:r>
    </w:p>
    <w:p w14:paraId="4ECEF715" w14:textId="77777777" w:rsidR="00C85177" w:rsidRDefault="00C85177" w:rsidP="00C85177">
      <w:pPr>
        <w:rPr>
          <w:lang w:eastAsia="fr-BE"/>
        </w:rPr>
      </w:pPr>
    </w:p>
    <w:tbl>
      <w:tblPr>
        <w:tblStyle w:val="Grilledutableau"/>
        <w:tblW w:w="0" w:type="auto"/>
        <w:tblLook w:val="0480" w:firstRow="0" w:lastRow="0" w:firstColumn="1" w:lastColumn="0" w:noHBand="0" w:noVBand="1"/>
      </w:tblPr>
      <w:tblGrid>
        <w:gridCol w:w="4531"/>
        <w:gridCol w:w="4531"/>
      </w:tblGrid>
      <w:tr w:rsidR="00C85177" w14:paraId="6AB73A90" w14:textId="77777777" w:rsidTr="006565B0">
        <w:trPr>
          <w:cantSplit/>
          <w:trHeight w:val="1134"/>
        </w:trPr>
        <w:tc>
          <w:tcPr>
            <w:tcW w:w="4531" w:type="dxa"/>
          </w:tcPr>
          <w:p w14:paraId="74E9B8D1" w14:textId="77777777" w:rsidR="006565B0" w:rsidRDefault="00C85177" w:rsidP="006565B0">
            <w:pPr>
              <w:ind w:left="180"/>
              <w:jc w:val="both"/>
              <w:textAlignment w:val="center"/>
              <w:rPr>
                <w:rFonts w:eastAsia="Times New Roman" w:cstheme="minorHAnsi"/>
                <w:sz w:val="24"/>
                <w:szCs w:val="24"/>
                <w:lang w:eastAsia="fr-BE"/>
              </w:rPr>
            </w:pPr>
            <w:r w:rsidRPr="00C736CF">
              <w:rPr>
                <w:rFonts w:eastAsia="Times New Roman" w:cstheme="minorHAnsi"/>
                <w:b/>
                <w:bCs/>
                <w:sz w:val="24"/>
                <w:szCs w:val="24"/>
                <w:lang w:eastAsia="fr-BE"/>
              </w:rPr>
              <w:t>Rester simple et utiliser des technologies de bas niveau</w:t>
            </w:r>
            <w:r w:rsidRPr="00C736CF">
              <w:rPr>
                <w:rFonts w:eastAsia="Times New Roman" w:cstheme="minorHAnsi"/>
                <w:sz w:val="24"/>
                <w:szCs w:val="24"/>
                <w:lang w:eastAsia="fr-BE"/>
              </w:rPr>
              <w:t>.</w:t>
            </w:r>
          </w:p>
          <w:p w14:paraId="4564221C" w14:textId="77777777" w:rsidR="00C85177" w:rsidRPr="00C736CF" w:rsidRDefault="00C85177" w:rsidP="006565B0">
            <w:pPr>
              <w:ind w:left="180"/>
              <w:jc w:val="both"/>
              <w:textAlignment w:val="center"/>
              <w:rPr>
                <w:rFonts w:eastAsia="Times New Roman" w:cstheme="minorHAnsi"/>
                <w:lang w:eastAsia="fr-BE"/>
              </w:rPr>
            </w:pPr>
            <w:r w:rsidRPr="00C736CF">
              <w:rPr>
                <w:rFonts w:eastAsia="Times New Roman" w:cstheme="minorHAnsi"/>
                <w:sz w:val="24"/>
                <w:szCs w:val="24"/>
                <w:lang w:eastAsia="fr-BE"/>
              </w:rPr>
              <w:t xml:space="preserve"> Utilisez des outils qui vous sont familiers, à vous et à vos élèves, avec un apport limité de nouveaux outils pour interagir en ligne. Soyez attentifs aux inégalités d’accès et de connectivité.</w:t>
            </w:r>
          </w:p>
          <w:p w14:paraId="2D7D7380" w14:textId="77777777" w:rsidR="00C85177" w:rsidRDefault="00C85177" w:rsidP="006565B0">
            <w:pPr>
              <w:rPr>
                <w:lang w:eastAsia="fr-BE"/>
              </w:rPr>
            </w:pPr>
          </w:p>
        </w:tc>
        <w:tc>
          <w:tcPr>
            <w:tcW w:w="4531" w:type="dxa"/>
          </w:tcPr>
          <w:p w14:paraId="40C4BB7C" w14:textId="77777777" w:rsidR="006565B0" w:rsidRPr="006565B0" w:rsidRDefault="006565B0" w:rsidP="006565B0">
            <w:pPr>
              <w:ind w:left="180"/>
              <w:textAlignment w:val="center"/>
              <w:rPr>
                <w:rFonts w:eastAsia="Times New Roman" w:cstheme="minorHAnsi"/>
                <w:b/>
                <w:bCs/>
                <w:sz w:val="24"/>
                <w:szCs w:val="24"/>
                <w:lang w:eastAsia="fr-BE"/>
              </w:rPr>
            </w:pPr>
            <w:r w:rsidRPr="00C736CF">
              <w:rPr>
                <w:rFonts w:eastAsia="Times New Roman" w:cstheme="minorHAnsi"/>
                <w:b/>
                <w:bCs/>
                <w:sz w:val="24"/>
                <w:szCs w:val="24"/>
                <w:lang w:eastAsia="fr-BE"/>
              </w:rPr>
              <w:t>Échafauder un apprentissage par la fragmentation du contenu.</w:t>
            </w:r>
          </w:p>
          <w:p w14:paraId="5659508C" w14:textId="77777777" w:rsidR="006565B0" w:rsidRPr="00C736CF" w:rsidRDefault="006565B0" w:rsidP="006565B0">
            <w:pPr>
              <w:ind w:left="180"/>
              <w:textAlignment w:val="center"/>
              <w:rPr>
                <w:rFonts w:eastAsia="Times New Roman" w:cstheme="minorHAnsi"/>
                <w:lang w:eastAsia="fr-BE"/>
              </w:rPr>
            </w:pPr>
            <w:r w:rsidRPr="00C736CF">
              <w:rPr>
                <w:rFonts w:eastAsia="Times New Roman" w:cstheme="minorHAnsi"/>
                <w:sz w:val="24"/>
                <w:szCs w:val="24"/>
                <w:lang w:eastAsia="fr-BE"/>
              </w:rPr>
              <w:t xml:space="preserve"> Divisez votre cours en petits segments, organisés en fonction du temps d’activité que vous attendez de vos étudiants par semaine. Soyez explicite sur les dates d’achèvement et le temps nécessaire pour chaque activité.</w:t>
            </w:r>
          </w:p>
          <w:p w14:paraId="3B73F628" w14:textId="77777777" w:rsidR="00C85177" w:rsidRDefault="00C85177" w:rsidP="006565B0">
            <w:pPr>
              <w:rPr>
                <w:lang w:eastAsia="fr-BE"/>
              </w:rPr>
            </w:pPr>
          </w:p>
        </w:tc>
      </w:tr>
      <w:tr w:rsidR="00C85177" w14:paraId="76ACC7E4" w14:textId="77777777" w:rsidTr="006565B0">
        <w:trPr>
          <w:cantSplit/>
          <w:trHeight w:val="1134"/>
        </w:trPr>
        <w:tc>
          <w:tcPr>
            <w:tcW w:w="4531" w:type="dxa"/>
          </w:tcPr>
          <w:p w14:paraId="124EA4F2" w14:textId="77777777" w:rsidR="006565B0" w:rsidRPr="006565B0" w:rsidRDefault="00C85177" w:rsidP="006565B0">
            <w:pPr>
              <w:ind w:left="180"/>
              <w:textAlignment w:val="center"/>
              <w:rPr>
                <w:rFonts w:eastAsia="Times New Roman" w:cstheme="minorHAnsi"/>
                <w:b/>
                <w:bCs/>
                <w:sz w:val="24"/>
                <w:szCs w:val="24"/>
                <w:lang w:eastAsia="fr-BE"/>
              </w:rPr>
            </w:pPr>
            <w:r w:rsidRPr="00C736CF">
              <w:rPr>
                <w:rFonts w:eastAsia="Times New Roman" w:cstheme="minorHAnsi"/>
                <w:b/>
                <w:bCs/>
                <w:sz w:val="24"/>
                <w:szCs w:val="24"/>
                <w:lang w:eastAsia="fr-BE"/>
              </w:rPr>
              <w:t>L’accessibilité est essentielle, et non facultative.</w:t>
            </w:r>
          </w:p>
          <w:p w14:paraId="6E1A8A57" w14:textId="77777777" w:rsidR="00C85177" w:rsidRPr="00C736CF" w:rsidRDefault="00C85177" w:rsidP="006565B0">
            <w:pPr>
              <w:ind w:left="180"/>
              <w:textAlignment w:val="center"/>
              <w:rPr>
                <w:rFonts w:eastAsia="Times New Roman" w:cstheme="minorHAnsi"/>
                <w:lang w:eastAsia="fr-BE"/>
              </w:rPr>
            </w:pPr>
            <w:r w:rsidRPr="00C736CF">
              <w:rPr>
                <w:rFonts w:eastAsia="Times New Roman" w:cstheme="minorHAnsi"/>
                <w:sz w:val="24"/>
                <w:szCs w:val="24"/>
                <w:lang w:eastAsia="fr-BE"/>
              </w:rPr>
              <w:t xml:space="preserve"> Créez des formats multiples pour vos supports d’enseignement. Pour les vidéos, assurez-vous de disposer de sous-titres et de transcriptions. Vérifiez très en amont auprès de vos élèves que vous répondez à leurs besoins en matière d’accessibilité.</w:t>
            </w:r>
          </w:p>
          <w:p w14:paraId="0B3A0ED0" w14:textId="77777777" w:rsidR="00C85177" w:rsidRDefault="00C85177" w:rsidP="006565B0">
            <w:pPr>
              <w:rPr>
                <w:lang w:eastAsia="fr-BE"/>
              </w:rPr>
            </w:pPr>
          </w:p>
        </w:tc>
        <w:tc>
          <w:tcPr>
            <w:tcW w:w="4531" w:type="dxa"/>
          </w:tcPr>
          <w:p w14:paraId="4D5707EB" w14:textId="77777777" w:rsidR="006565B0" w:rsidRPr="006565B0" w:rsidRDefault="006565B0" w:rsidP="006565B0">
            <w:pPr>
              <w:ind w:left="180"/>
              <w:textAlignment w:val="center"/>
              <w:rPr>
                <w:rFonts w:eastAsia="Times New Roman" w:cstheme="minorHAnsi"/>
                <w:b/>
                <w:bCs/>
                <w:sz w:val="24"/>
                <w:szCs w:val="24"/>
                <w:lang w:eastAsia="fr-BE"/>
              </w:rPr>
            </w:pPr>
            <w:r w:rsidRPr="00C736CF">
              <w:rPr>
                <w:rFonts w:eastAsia="Times New Roman" w:cstheme="minorHAnsi"/>
                <w:b/>
                <w:bCs/>
                <w:sz w:val="24"/>
                <w:szCs w:val="24"/>
                <w:lang w:eastAsia="fr-BE"/>
              </w:rPr>
              <w:t>Indiquer un plan de cours clair.</w:t>
            </w:r>
          </w:p>
          <w:p w14:paraId="1ED7B1B8" w14:textId="77777777" w:rsidR="006565B0" w:rsidRPr="00C736CF" w:rsidRDefault="006565B0" w:rsidP="006565B0">
            <w:pPr>
              <w:ind w:left="180"/>
              <w:textAlignment w:val="center"/>
              <w:rPr>
                <w:rFonts w:eastAsia="Times New Roman" w:cstheme="minorHAnsi"/>
                <w:lang w:eastAsia="fr-BE"/>
              </w:rPr>
            </w:pPr>
            <w:r w:rsidRPr="00C736CF">
              <w:rPr>
                <w:rFonts w:eastAsia="Times New Roman" w:cstheme="minorHAnsi"/>
                <w:sz w:val="24"/>
                <w:szCs w:val="24"/>
                <w:lang w:eastAsia="fr-BE"/>
              </w:rPr>
              <w:t xml:space="preserve"> Ayez un plan de cours dans un endroit dédié sur votre site de cours qui détaille la structure du cours, les changements, les nouveaux délais et les évaluations et tenez-le à jour. Informez les élèves de toute modification.</w:t>
            </w:r>
          </w:p>
          <w:p w14:paraId="53C9902C" w14:textId="77777777" w:rsidR="00C85177" w:rsidRDefault="00C85177" w:rsidP="006565B0">
            <w:pPr>
              <w:rPr>
                <w:lang w:eastAsia="fr-BE"/>
              </w:rPr>
            </w:pPr>
          </w:p>
        </w:tc>
      </w:tr>
      <w:tr w:rsidR="00C85177" w14:paraId="22C82A65" w14:textId="77777777" w:rsidTr="006565B0">
        <w:trPr>
          <w:cantSplit/>
          <w:trHeight w:val="1134"/>
        </w:trPr>
        <w:tc>
          <w:tcPr>
            <w:tcW w:w="4531" w:type="dxa"/>
          </w:tcPr>
          <w:p w14:paraId="5D7D62D9" w14:textId="77777777" w:rsidR="006565B0" w:rsidRPr="006565B0" w:rsidRDefault="00C85177" w:rsidP="006565B0">
            <w:pPr>
              <w:ind w:left="180"/>
              <w:textAlignment w:val="center"/>
              <w:rPr>
                <w:rFonts w:eastAsia="Times New Roman" w:cstheme="minorHAnsi"/>
                <w:b/>
                <w:bCs/>
                <w:sz w:val="24"/>
                <w:szCs w:val="24"/>
                <w:lang w:eastAsia="fr-BE"/>
              </w:rPr>
            </w:pPr>
            <w:r w:rsidRPr="00C736CF">
              <w:rPr>
                <w:rFonts w:eastAsia="Times New Roman" w:cstheme="minorHAnsi"/>
                <w:b/>
                <w:bCs/>
                <w:sz w:val="24"/>
                <w:szCs w:val="24"/>
                <w:lang w:eastAsia="fr-BE"/>
              </w:rPr>
              <w:t>Fournir une structure en utilisant une plateforme d’apprentissage.</w:t>
            </w:r>
          </w:p>
          <w:p w14:paraId="2E4603C3" w14:textId="77777777" w:rsidR="00C85177" w:rsidRPr="00C736CF" w:rsidRDefault="00C85177" w:rsidP="006565B0">
            <w:pPr>
              <w:ind w:left="180"/>
              <w:textAlignment w:val="center"/>
              <w:rPr>
                <w:rFonts w:eastAsia="Times New Roman" w:cstheme="minorHAnsi"/>
                <w:lang w:eastAsia="fr-BE"/>
              </w:rPr>
            </w:pPr>
            <w:r w:rsidRPr="00C736CF">
              <w:rPr>
                <w:rFonts w:eastAsia="Times New Roman" w:cstheme="minorHAnsi"/>
                <w:sz w:val="24"/>
                <w:szCs w:val="24"/>
                <w:lang w:eastAsia="fr-BE"/>
              </w:rPr>
              <w:t xml:space="preserve"> Pour passer à l’enseignement à distance, utilisez la plateforme connue des élèves pour créer un parcours d’apprentissage structuré. Organisez le contenu pédagogique par semaine ou par module.</w:t>
            </w:r>
          </w:p>
          <w:p w14:paraId="4F0B1D04" w14:textId="77777777" w:rsidR="00C85177" w:rsidRDefault="00C85177" w:rsidP="006565B0">
            <w:pPr>
              <w:rPr>
                <w:lang w:eastAsia="fr-BE"/>
              </w:rPr>
            </w:pPr>
          </w:p>
        </w:tc>
        <w:tc>
          <w:tcPr>
            <w:tcW w:w="4531" w:type="dxa"/>
          </w:tcPr>
          <w:p w14:paraId="7864FFBC" w14:textId="77777777" w:rsidR="006565B0" w:rsidRPr="006565B0" w:rsidRDefault="006565B0" w:rsidP="006565B0">
            <w:pPr>
              <w:ind w:left="180"/>
              <w:textAlignment w:val="center"/>
              <w:rPr>
                <w:rFonts w:eastAsia="Times New Roman" w:cstheme="minorHAnsi"/>
                <w:b/>
                <w:bCs/>
                <w:lang w:eastAsia="fr-BE"/>
              </w:rPr>
            </w:pPr>
            <w:r w:rsidRPr="00C736CF">
              <w:rPr>
                <w:rFonts w:eastAsia="Times New Roman" w:cstheme="minorHAnsi"/>
                <w:b/>
                <w:bCs/>
                <w:sz w:val="24"/>
                <w:szCs w:val="24"/>
                <w:lang w:eastAsia="fr-BE"/>
              </w:rPr>
              <w:t>Être visible en ligne et rapidement joignable.</w:t>
            </w:r>
          </w:p>
          <w:p w14:paraId="55B3D4F8" w14:textId="77777777" w:rsidR="006565B0" w:rsidRPr="00C736CF" w:rsidRDefault="006565B0" w:rsidP="006565B0">
            <w:pPr>
              <w:ind w:left="180"/>
              <w:textAlignment w:val="center"/>
              <w:rPr>
                <w:rFonts w:eastAsia="Times New Roman" w:cstheme="minorHAnsi"/>
                <w:lang w:eastAsia="fr-BE"/>
              </w:rPr>
            </w:pPr>
            <w:r w:rsidRPr="00C736CF">
              <w:rPr>
                <w:rFonts w:eastAsia="Times New Roman" w:cstheme="minorHAnsi"/>
                <w:sz w:val="24"/>
                <w:szCs w:val="24"/>
                <w:lang w:eastAsia="fr-BE"/>
              </w:rPr>
              <w:t xml:space="preserve"> Assurez régulièrement des « créneaux de présence » en ligne, en utilisant les forums et le chat pour répondre aux questions. Les collègues peuvent vous aider : il est important d’être disponible et de répondre rapidement.</w:t>
            </w:r>
          </w:p>
          <w:p w14:paraId="6EFE09BA" w14:textId="77777777" w:rsidR="00C85177" w:rsidRDefault="00C85177" w:rsidP="006565B0">
            <w:pPr>
              <w:rPr>
                <w:lang w:eastAsia="fr-BE"/>
              </w:rPr>
            </w:pPr>
          </w:p>
        </w:tc>
      </w:tr>
      <w:tr w:rsidR="00C85177" w14:paraId="11B723EE" w14:textId="77777777" w:rsidTr="006565B0">
        <w:trPr>
          <w:cantSplit/>
          <w:trHeight w:val="1134"/>
        </w:trPr>
        <w:tc>
          <w:tcPr>
            <w:tcW w:w="4531" w:type="dxa"/>
          </w:tcPr>
          <w:p w14:paraId="740F280D" w14:textId="77777777" w:rsidR="006565B0" w:rsidRPr="006565B0" w:rsidRDefault="00C85177" w:rsidP="006565B0">
            <w:pPr>
              <w:ind w:left="180"/>
              <w:textAlignment w:val="center"/>
              <w:rPr>
                <w:rFonts w:eastAsia="Times New Roman" w:cstheme="minorHAnsi"/>
                <w:b/>
                <w:bCs/>
                <w:lang w:eastAsia="fr-BE"/>
              </w:rPr>
            </w:pPr>
            <w:r w:rsidRPr="00C736CF">
              <w:rPr>
                <w:rFonts w:eastAsia="Times New Roman" w:cstheme="minorHAnsi"/>
                <w:b/>
                <w:bCs/>
                <w:sz w:val="24"/>
                <w:szCs w:val="24"/>
                <w:lang w:eastAsia="fr-BE"/>
              </w:rPr>
              <w:t>Utiliser ce qui est disponible.</w:t>
            </w:r>
          </w:p>
          <w:p w14:paraId="04805FE1" w14:textId="77777777" w:rsidR="00C85177" w:rsidRPr="00C736CF" w:rsidRDefault="00C85177" w:rsidP="006565B0">
            <w:pPr>
              <w:ind w:left="180"/>
              <w:textAlignment w:val="center"/>
              <w:rPr>
                <w:rFonts w:eastAsia="Times New Roman" w:cstheme="minorHAnsi"/>
                <w:lang w:eastAsia="fr-BE"/>
              </w:rPr>
            </w:pPr>
            <w:r w:rsidRPr="00C736CF">
              <w:rPr>
                <w:rFonts w:eastAsia="Times New Roman" w:cstheme="minorHAnsi"/>
                <w:sz w:val="24"/>
                <w:szCs w:val="24"/>
                <w:lang w:eastAsia="fr-BE"/>
              </w:rPr>
              <w:t xml:space="preserve"> Vous ne disposez pas de beaucoup de temps de préparation. Quelles ressources des années précédentes pouvez-vous réutiliser ? Quelles sont les ressources externes disponibles ? Vous n’avez pas besoin de produire une vidéo de haute technologie pour un apprentissage de qualité.</w:t>
            </w:r>
          </w:p>
          <w:p w14:paraId="4BEAF69B" w14:textId="77777777" w:rsidR="00C85177" w:rsidRDefault="00C85177" w:rsidP="006565B0">
            <w:pPr>
              <w:rPr>
                <w:lang w:eastAsia="fr-BE"/>
              </w:rPr>
            </w:pPr>
          </w:p>
        </w:tc>
        <w:tc>
          <w:tcPr>
            <w:tcW w:w="4531" w:type="dxa"/>
          </w:tcPr>
          <w:p w14:paraId="1003772C" w14:textId="77777777" w:rsidR="006565B0" w:rsidRPr="006565B0" w:rsidRDefault="006565B0" w:rsidP="006565B0">
            <w:pPr>
              <w:ind w:left="180"/>
              <w:textAlignment w:val="center"/>
              <w:rPr>
                <w:rFonts w:eastAsia="Times New Roman" w:cstheme="minorHAnsi"/>
                <w:b/>
                <w:bCs/>
                <w:lang w:eastAsia="fr-BE"/>
              </w:rPr>
            </w:pPr>
            <w:r w:rsidRPr="00C736CF">
              <w:rPr>
                <w:rFonts w:eastAsia="Times New Roman" w:cstheme="minorHAnsi"/>
                <w:b/>
                <w:bCs/>
                <w:sz w:val="24"/>
                <w:szCs w:val="24"/>
                <w:lang w:eastAsia="fr-BE"/>
              </w:rPr>
              <w:t>Aider les élèves à rester sur la bonne voie.</w:t>
            </w:r>
          </w:p>
          <w:p w14:paraId="6FFF84CF" w14:textId="77777777" w:rsidR="006565B0" w:rsidRPr="00C736CF" w:rsidRDefault="006565B0" w:rsidP="006565B0">
            <w:pPr>
              <w:ind w:left="180"/>
              <w:textAlignment w:val="center"/>
              <w:rPr>
                <w:rFonts w:eastAsia="Times New Roman" w:cstheme="minorHAnsi"/>
                <w:lang w:eastAsia="fr-BE"/>
              </w:rPr>
            </w:pPr>
            <w:r w:rsidRPr="00C736CF">
              <w:rPr>
                <w:rFonts w:eastAsia="Times New Roman" w:cstheme="minorHAnsi"/>
                <w:sz w:val="24"/>
                <w:szCs w:val="24"/>
                <w:lang w:eastAsia="fr-BE"/>
              </w:rPr>
              <w:t xml:space="preserve"> Mettez en place de petites activités d’apprentissage obligatoires, telles que de courts quiz hebdomadaires ou des forums de discussion, pour encourager l’investissement régulier des élèves et identifier ceux qui ont des difficultés.</w:t>
            </w:r>
          </w:p>
          <w:p w14:paraId="3896F163" w14:textId="77777777" w:rsidR="00C85177" w:rsidRDefault="00C85177" w:rsidP="006565B0">
            <w:pPr>
              <w:rPr>
                <w:lang w:eastAsia="fr-BE"/>
              </w:rPr>
            </w:pPr>
          </w:p>
        </w:tc>
      </w:tr>
      <w:tr w:rsidR="00C85177" w14:paraId="666779D5" w14:textId="77777777" w:rsidTr="006565B0">
        <w:trPr>
          <w:cantSplit/>
          <w:trHeight w:val="1134"/>
        </w:trPr>
        <w:tc>
          <w:tcPr>
            <w:tcW w:w="4531" w:type="dxa"/>
          </w:tcPr>
          <w:p w14:paraId="39EA2772" w14:textId="77777777" w:rsidR="006565B0" w:rsidRPr="006565B0" w:rsidRDefault="00C85177" w:rsidP="006565B0">
            <w:pPr>
              <w:ind w:left="180"/>
              <w:textAlignment w:val="center"/>
              <w:rPr>
                <w:rFonts w:eastAsia="Times New Roman" w:cstheme="minorHAnsi"/>
                <w:b/>
                <w:bCs/>
                <w:lang w:eastAsia="fr-BE"/>
              </w:rPr>
            </w:pPr>
            <w:r w:rsidRPr="00C736CF">
              <w:rPr>
                <w:rFonts w:eastAsia="Times New Roman" w:cstheme="minorHAnsi"/>
                <w:b/>
                <w:bCs/>
                <w:sz w:val="24"/>
                <w:szCs w:val="24"/>
                <w:lang w:eastAsia="fr-BE"/>
              </w:rPr>
              <w:lastRenderedPageBreak/>
              <w:t>Continuer à enseigner de manière active.</w:t>
            </w:r>
          </w:p>
          <w:p w14:paraId="66F80CEA" w14:textId="77777777" w:rsidR="00C85177" w:rsidRPr="00C736CF" w:rsidRDefault="00C85177" w:rsidP="006565B0">
            <w:pPr>
              <w:ind w:left="180"/>
              <w:textAlignment w:val="center"/>
              <w:rPr>
                <w:rFonts w:eastAsia="Times New Roman" w:cstheme="minorHAnsi"/>
                <w:lang w:eastAsia="fr-BE"/>
              </w:rPr>
            </w:pPr>
            <w:r w:rsidRPr="00C736CF">
              <w:rPr>
                <w:rFonts w:eastAsia="Times New Roman" w:cstheme="minorHAnsi"/>
                <w:sz w:val="24"/>
                <w:szCs w:val="24"/>
                <w:lang w:eastAsia="fr-BE"/>
              </w:rPr>
              <w:t xml:space="preserve"> L’interaction en face à face sera minimale pendant une période indéterminée. Utilisez autant que possible le forum de discussion et le chat pour briser la glace et donner un sentiment de proximité.</w:t>
            </w:r>
          </w:p>
          <w:p w14:paraId="5514584E" w14:textId="77777777" w:rsidR="00C85177" w:rsidRDefault="00C85177" w:rsidP="006565B0">
            <w:pPr>
              <w:rPr>
                <w:lang w:eastAsia="fr-BE"/>
              </w:rPr>
            </w:pPr>
          </w:p>
        </w:tc>
        <w:tc>
          <w:tcPr>
            <w:tcW w:w="4531" w:type="dxa"/>
          </w:tcPr>
          <w:p w14:paraId="088C8660" w14:textId="77777777" w:rsidR="006565B0" w:rsidRPr="006565B0" w:rsidRDefault="006565B0" w:rsidP="006565B0">
            <w:pPr>
              <w:ind w:left="180"/>
              <w:textAlignment w:val="center"/>
              <w:rPr>
                <w:rFonts w:eastAsia="Times New Roman" w:cstheme="minorHAnsi"/>
                <w:b/>
                <w:bCs/>
                <w:sz w:val="24"/>
                <w:szCs w:val="24"/>
                <w:lang w:eastAsia="fr-BE"/>
              </w:rPr>
            </w:pPr>
            <w:r w:rsidRPr="00C736CF">
              <w:rPr>
                <w:rFonts w:eastAsia="Times New Roman" w:cstheme="minorHAnsi"/>
                <w:b/>
                <w:bCs/>
                <w:sz w:val="24"/>
                <w:szCs w:val="24"/>
                <w:lang w:eastAsia="fr-BE"/>
              </w:rPr>
              <w:t xml:space="preserve">Être </w:t>
            </w:r>
            <w:proofErr w:type="spellStart"/>
            <w:r w:rsidRPr="00C736CF">
              <w:rPr>
                <w:rFonts w:eastAsia="Times New Roman" w:cstheme="minorHAnsi"/>
                <w:b/>
                <w:bCs/>
                <w:sz w:val="24"/>
                <w:szCs w:val="24"/>
                <w:lang w:eastAsia="fr-BE"/>
              </w:rPr>
              <w:t>indulgent</w:t>
            </w:r>
            <w:r w:rsidRPr="00C736CF">
              <w:rPr>
                <w:rFonts w:ascii="Cambria Math" w:eastAsia="Times New Roman" w:hAnsi="Cambria Math" w:cs="Cambria Math"/>
                <w:b/>
                <w:bCs/>
                <w:sz w:val="24"/>
                <w:szCs w:val="24"/>
                <w:lang w:eastAsia="fr-BE"/>
              </w:rPr>
              <w:t>⋅</w:t>
            </w:r>
            <w:r w:rsidRPr="00C736CF">
              <w:rPr>
                <w:rFonts w:eastAsia="Times New Roman" w:cstheme="minorHAnsi"/>
                <w:b/>
                <w:bCs/>
                <w:sz w:val="24"/>
                <w:szCs w:val="24"/>
                <w:lang w:eastAsia="fr-BE"/>
              </w:rPr>
              <w:t>e</w:t>
            </w:r>
            <w:proofErr w:type="spellEnd"/>
            <w:r w:rsidRPr="00C736CF">
              <w:rPr>
                <w:rFonts w:eastAsia="Times New Roman" w:cstheme="minorHAnsi"/>
                <w:b/>
                <w:bCs/>
                <w:sz w:val="24"/>
                <w:szCs w:val="24"/>
                <w:lang w:eastAsia="fr-BE"/>
              </w:rPr>
              <w:t xml:space="preserve"> avec soi-même et rester en empathie avec ses élèves.</w:t>
            </w:r>
          </w:p>
          <w:p w14:paraId="120BC2C8" w14:textId="77777777" w:rsidR="006565B0" w:rsidRPr="00C736CF" w:rsidRDefault="006565B0" w:rsidP="006565B0">
            <w:pPr>
              <w:ind w:left="180"/>
              <w:textAlignment w:val="center"/>
              <w:rPr>
                <w:rFonts w:eastAsia="Times New Roman" w:cstheme="minorHAnsi"/>
                <w:lang w:eastAsia="fr-BE"/>
              </w:rPr>
            </w:pPr>
            <w:r w:rsidRPr="00C736CF">
              <w:rPr>
                <w:rFonts w:eastAsia="Times New Roman" w:cstheme="minorHAnsi"/>
                <w:sz w:val="24"/>
                <w:szCs w:val="24"/>
                <w:lang w:eastAsia="fr-BE"/>
              </w:rPr>
              <w:t xml:space="preserve"> C’est une période difficile pour tout le monde. Encouragez un environnement d’attention aux autres et de soutien. Faites preuve de souplesse : des exceptions peuvent être nécessaires en fonction des exigences du cours.</w:t>
            </w:r>
          </w:p>
          <w:p w14:paraId="683C2515" w14:textId="77777777" w:rsidR="00C85177" w:rsidRDefault="00C85177" w:rsidP="006565B0">
            <w:pPr>
              <w:rPr>
                <w:lang w:eastAsia="fr-BE"/>
              </w:rPr>
            </w:pPr>
          </w:p>
        </w:tc>
      </w:tr>
    </w:tbl>
    <w:p w14:paraId="2AB9CD1A" w14:textId="77777777" w:rsidR="00C85177" w:rsidRPr="00C85177" w:rsidRDefault="00C85177" w:rsidP="00C85177">
      <w:pPr>
        <w:rPr>
          <w:lang w:eastAsia="fr-BE"/>
        </w:rPr>
      </w:pPr>
    </w:p>
    <w:p w14:paraId="34FE276D" w14:textId="77777777" w:rsidR="00C736CF" w:rsidRDefault="00C85177" w:rsidP="00C736CF">
      <w:pPr>
        <w:pStyle w:val="Titre1"/>
        <w:rPr>
          <w:rFonts w:eastAsia="Times New Roman"/>
          <w:lang w:eastAsia="fr-BE"/>
        </w:rPr>
      </w:pPr>
      <w:r>
        <w:rPr>
          <w:rFonts w:eastAsia="Times New Roman"/>
          <w:lang w:eastAsia="fr-BE"/>
        </w:rPr>
        <w:tab/>
      </w:r>
      <w:r>
        <w:rPr>
          <w:rFonts w:eastAsia="Times New Roman"/>
          <w:lang w:eastAsia="fr-BE"/>
        </w:rPr>
        <w:tab/>
      </w:r>
      <w:r>
        <w:rPr>
          <w:rFonts w:eastAsia="Times New Roman"/>
          <w:lang w:eastAsia="fr-BE"/>
        </w:rPr>
        <w:tab/>
      </w:r>
      <w:r>
        <w:rPr>
          <w:rFonts w:eastAsia="Times New Roman"/>
          <w:lang w:eastAsia="fr-BE"/>
        </w:rPr>
        <w:tab/>
      </w:r>
      <w:r w:rsidR="00C736CF" w:rsidRPr="00C736CF">
        <w:rPr>
          <w:rFonts w:eastAsia="Times New Roman"/>
          <w:lang w:eastAsia="fr-BE"/>
        </w:rPr>
        <w:t>.</w:t>
      </w:r>
    </w:p>
    <w:tbl>
      <w:tblPr>
        <w:tblStyle w:val="Grilledutableau"/>
        <w:tblW w:w="0" w:type="auto"/>
        <w:tblLook w:val="04A0" w:firstRow="1" w:lastRow="0" w:firstColumn="1" w:lastColumn="0" w:noHBand="0" w:noVBand="1"/>
      </w:tblPr>
      <w:tblGrid>
        <w:gridCol w:w="562"/>
        <w:gridCol w:w="3757"/>
        <w:gridCol w:w="496"/>
        <w:gridCol w:w="4247"/>
      </w:tblGrid>
      <w:tr w:rsidR="00C85177" w:rsidRPr="00251584" w14:paraId="6535DF67" w14:textId="77777777" w:rsidTr="006565B0">
        <w:tc>
          <w:tcPr>
            <w:tcW w:w="4319" w:type="dxa"/>
            <w:gridSpan w:val="2"/>
            <w:shd w:val="clear" w:color="auto" w:fill="538135" w:themeFill="accent6" w:themeFillShade="BF"/>
          </w:tcPr>
          <w:p w14:paraId="153B574B" w14:textId="77777777" w:rsidR="00C85177" w:rsidRPr="00251584" w:rsidRDefault="00C85177" w:rsidP="00C85177">
            <w:pPr>
              <w:jc w:val="center"/>
              <w:rPr>
                <w:rFonts w:eastAsia="Times New Roman" w:cstheme="minorHAnsi"/>
                <w:color w:val="FFFFFF" w:themeColor="background1"/>
                <w:sz w:val="40"/>
                <w:szCs w:val="40"/>
                <w:lang w:eastAsia="fr-BE"/>
              </w:rPr>
            </w:pPr>
            <w:r w:rsidRPr="00251584">
              <w:rPr>
                <w:color w:val="FFFFFF" w:themeColor="background1"/>
                <w:sz w:val="40"/>
                <w:szCs w:val="40"/>
                <w:lang w:eastAsia="fr-BE"/>
              </w:rPr>
              <w:t>Faire plutôt ceci…</w:t>
            </w:r>
          </w:p>
        </w:tc>
        <w:tc>
          <w:tcPr>
            <w:tcW w:w="4743" w:type="dxa"/>
            <w:gridSpan w:val="2"/>
            <w:shd w:val="clear" w:color="auto" w:fill="FF5B5B"/>
          </w:tcPr>
          <w:p w14:paraId="209091CB" w14:textId="77777777" w:rsidR="00C85177" w:rsidRPr="00251584" w:rsidRDefault="00C85177" w:rsidP="00251584">
            <w:pPr>
              <w:jc w:val="center"/>
              <w:rPr>
                <w:rFonts w:eastAsia="Times New Roman" w:cstheme="minorHAnsi"/>
                <w:color w:val="FFFFFF" w:themeColor="background1"/>
                <w:sz w:val="40"/>
                <w:szCs w:val="40"/>
                <w:lang w:eastAsia="fr-BE"/>
              </w:rPr>
            </w:pPr>
            <w:r w:rsidRPr="00251584">
              <w:rPr>
                <w:color w:val="FFFFFF" w:themeColor="background1"/>
                <w:sz w:val="40"/>
                <w:szCs w:val="40"/>
                <w:lang w:eastAsia="fr-BE"/>
              </w:rPr>
              <w:t>mais pas cela</w:t>
            </w:r>
          </w:p>
        </w:tc>
      </w:tr>
      <w:tr w:rsidR="00C85177" w:rsidRPr="00251584" w14:paraId="0E8C8867" w14:textId="77777777" w:rsidTr="006565B0">
        <w:tc>
          <w:tcPr>
            <w:tcW w:w="562" w:type="dxa"/>
          </w:tcPr>
          <w:p w14:paraId="5EC85745"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46C8DEA3"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Utiliser des technologies légères</w:t>
            </w:r>
          </w:p>
          <w:p w14:paraId="2311F4A0" w14:textId="77777777" w:rsidR="00C85177" w:rsidRPr="00251584" w:rsidRDefault="00C85177" w:rsidP="00C736CF">
            <w:pPr>
              <w:rPr>
                <w:lang w:eastAsia="fr-BE"/>
              </w:rPr>
            </w:pPr>
            <w:r w:rsidRPr="00C736CF">
              <w:rPr>
                <w:rFonts w:eastAsia="Times New Roman" w:cstheme="minorHAnsi"/>
                <w:lang w:eastAsia="fr-BE"/>
              </w:rPr>
              <w:t xml:space="preserve"> Utilisez des technologies sobres, telles que du texte ou des diapos. Si vous utilisez des vidéos, prévoyez toujours des alternatives, sous-titres ou transcriptions.</w:t>
            </w:r>
          </w:p>
        </w:tc>
        <w:tc>
          <w:tcPr>
            <w:tcW w:w="496" w:type="dxa"/>
          </w:tcPr>
          <w:p w14:paraId="02E256B3"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4024C9D3"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 xml:space="preserve">Utiliser des technologies high-tech. </w:t>
            </w:r>
          </w:p>
          <w:p w14:paraId="5E5F715B" w14:textId="77777777" w:rsidR="00C85177" w:rsidRPr="00251584" w:rsidRDefault="00C85177" w:rsidP="00C736CF">
            <w:pPr>
              <w:rPr>
                <w:lang w:eastAsia="fr-BE"/>
              </w:rPr>
            </w:pPr>
            <w:r w:rsidRPr="00C736CF">
              <w:rPr>
                <w:rFonts w:eastAsia="Times New Roman" w:cstheme="minorHAnsi"/>
                <w:lang w:eastAsia="fr-BE"/>
              </w:rPr>
              <w:t>Ne supposez pas que tous les étudiants ont un bon accès à Internet avec des données illimitées et le wifi en permanence.</w:t>
            </w:r>
          </w:p>
        </w:tc>
      </w:tr>
      <w:tr w:rsidR="00C85177" w:rsidRPr="00251584" w14:paraId="55CBF4D0" w14:textId="77777777" w:rsidTr="006565B0">
        <w:tc>
          <w:tcPr>
            <w:tcW w:w="562" w:type="dxa"/>
          </w:tcPr>
          <w:p w14:paraId="405990D0"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47155AA5"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 xml:space="preserve">Communiquer fréquemment et de façon cohérente. </w:t>
            </w:r>
          </w:p>
          <w:p w14:paraId="1943590A" w14:textId="77777777" w:rsidR="00C85177" w:rsidRPr="00251584" w:rsidRDefault="00C85177" w:rsidP="00C736CF">
            <w:pPr>
              <w:rPr>
                <w:lang w:eastAsia="fr-BE"/>
              </w:rPr>
            </w:pPr>
            <w:r w:rsidRPr="00C736CF">
              <w:rPr>
                <w:rFonts w:eastAsia="Times New Roman" w:cstheme="minorHAnsi"/>
                <w:lang w:eastAsia="fr-BE"/>
              </w:rPr>
              <w:t>Toutes les instructions et tous les travaux à effectuer doivent passer d’abord par la même plateforme. L’usage d’autres canaux peut venir en complément pour que les messages soient redondants.</w:t>
            </w:r>
          </w:p>
        </w:tc>
        <w:tc>
          <w:tcPr>
            <w:tcW w:w="496" w:type="dxa"/>
          </w:tcPr>
          <w:p w14:paraId="47BB9A17"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03134CCF"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 xml:space="preserve">Communiquer de façon dispersée. </w:t>
            </w:r>
          </w:p>
          <w:p w14:paraId="16765C9F" w14:textId="77777777" w:rsidR="00C85177" w:rsidRPr="00C736CF" w:rsidRDefault="00C85177" w:rsidP="00C736CF">
            <w:pPr>
              <w:rPr>
                <w:rFonts w:eastAsia="Times New Roman" w:cstheme="minorHAnsi"/>
                <w:lang w:eastAsia="fr-BE"/>
              </w:rPr>
            </w:pPr>
            <w:r w:rsidRPr="00C736CF">
              <w:rPr>
                <w:rFonts w:eastAsia="Times New Roman" w:cstheme="minorHAnsi"/>
                <w:lang w:eastAsia="fr-BE"/>
              </w:rPr>
              <w:t>Utiliser plusieurs plateformes et divers canaux de façon irrégulière peut avoir pour conséquence la perte d’informations importantes pour les élèves.</w:t>
            </w:r>
          </w:p>
        </w:tc>
      </w:tr>
      <w:tr w:rsidR="00C85177" w:rsidRPr="00251584" w14:paraId="2E3BBDF7" w14:textId="77777777" w:rsidTr="006565B0">
        <w:tc>
          <w:tcPr>
            <w:tcW w:w="562" w:type="dxa"/>
          </w:tcPr>
          <w:p w14:paraId="0C7BB11F"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0046B8C6"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Être inclusif/inclusive</w:t>
            </w:r>
          </w:p>
          <w:p w14:paraId="342B347C" w14:textId="77777777" w:rsidR="00C85177" w:rsidRPr="00251584" w:rsidRDefault="00C85177" w:rsidP="00C736CF">
            <w:pPr>
              <w:rPr>
                <w:lang w:eastAsia="fr-BE"/>
              </w:rPr>
            </w:pPr>
            <w:r w:rsidRPr="00C736CF">
              <w:rPr>
                <w:rFonts w:eastAsia="Times New Roman" w:cstheme="minorHAnsi"/>
                <w:lang w:eastAsia="fr-BE"/>
              </w:rPr>
              <w:t xml:space="preserve"> Soyez bien </w:t>
            </w:r>
            <w:proofErr w:type="spellStart"/>
            <w:r w:rsidRPr="00C736CF">
              <w:rPr>
                <w:rFonts w:eastAsia="Times New Roman" w:cstheme="minorHAnsi"/>
                <w:lang w:eastAsia="fr-BE"/>
              </w:rPr>
              <w:t>conscient</w:t>
            </w:r>
            <w:r w:rsidRPr="00C736CF">
              <w:rPr>
                <w:rFonts w:ascii="Cambria Math" w:eastAsia="Times New Roman" w:hAnsi="Cambria Math" w:cs="Cambria Math"/>
                <w:lang w:eastAsia="fr-BE"/>
              </w:rPr>
              <w:t>⋅</w:t>
            </w:r>
            <w:r w:rsidRPr="00C736CF">
              <w:rPr>
                <w:rFonts w:eastAsia="Times New Roman" w:cstheme="minorHAnsi"/>
                <w:lang w:eastAsia="fr-BE"/>
              </w:rPr>
              <w:t>e</w:t>
            </w:r>
            <w:proofErr w:type="spellEnd"/>
            <w:r w:rsidRPr="00C736CF">
              <w:rPr>
                <w:rFonts w:eastAsia="Times New Roman" w:cstheme="minorHAnsi"/>
                <w:lang w:eastAsia="fr-BE"/>
              </w:rPr>
              <w:t xml:space="preserve"> des différents environnements d’apprentissage dans lesquels peuvent se trouver les élèves, efforcez-vous d’être souple. Fournissez divers formats aux élèves. Utilisez du texte, des diapos, des transcriptions, des légendes et des fichiers audios en complément de vidéos éventuelles.</w:t>
            </w:r>
          </w:p>
        </w:tc>
        <w:tc>
          <w:tcPr>
            <w:tcW w:w="496" w:type="dxa"/>
          </w:tcPr>
          <w:p w14:paraId="7889477F"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4588C22E"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Se limiter à un seul format</w:t>
            </w:r>
          </w:p>
          <w:p w14:paraId="2A8E400B" w14:textId="77777777" w:rsidR="00C85177" w:rsidRPr="00251584" w:rsidRDefault="00C85177" w:rsidP="00C736CF">
            <w:pPr>
              <w:rPr>
                <w:lang w:eastAsia="fr-BE"/>
              </w:rPr>
            </w:pPr>
            <w:r w:rsidRPr="00C736CF">
              <w:rPr>
                <w:rFonts w:eastAsia="Times New Roman" w:cstheme="minorHAnsi"/>
                <w:lang w:eastAsia="fr-BE"/>
              </w:rPr>
              <w:t xml:space="preserve"> Ne pas prévoir beaucoup de contextes d’apprentissage (technologies disponibles, environnement d’apprentissage, ressources, aides disponibles ou non…) et n’adopter qu’un seul format ne fera que limiter le nombre de participants.</w:t>
            </w:r>
          </w:p>
        </w:tc>
      </w:tr>
      <w:tr w:rsidR="00C85177" w:rsidRPr="00251584" w14:paraId="718210E1" w14:textId="77777777" w:rsidTr="006565B0">
        <w:tc>
          <w:tcPr>
            <w:tcW w:w="562" w:type="dxa"/>
          </w:tcPr>
          <w:p w14:paraId="44F369A6"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4928D2A1"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Enseigner de façon asynchrone</w:t>
            </w:r>
          </w:p>
          <w:p w14:paraId="3E2555B6" w14:textId="77777777" w:rsidR="00C85177" w:rsidRPr="00251584" w:rsidRDefault="00C85177" w:rsidP="00C736CF">
            <w:pPr>
              <w:rPr>
                <w:lang w:eastAsia="fr-BE"/>
              </w:rPr>
            </w:pPr>
            <w:r w:rsidRPr="00C736CF">
              <w:rPr>
                <w:rFonts w:eastAsia="Times New Roman" w:cstheme="minorHAnsi"/>
                <w:lang w:eastAsia="fr-BE"/>
              </w:rPr>
              <w:t xml:space="preserve"> Créez une expérience d’apprentissage pour les élèves qui leur permette de dépasser les obstacles (tels que le manque d’énergie électrique, de connectivité, ou le contexte social). Réalisez des activités asynchrones (p. ex : le courriel permet la communication asynchrone, mais pas le chat).</w:t>
            </w:r>
          </w:p>
        </w:tc>
        <w:tc>
          <w:tcPr>
            <w:tcW w:w="496" w:type="dxa"/>
          </w:tcPr>
          <w:p w14:paraId="3955FE2F"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33052D76"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Enseigner de façon synchrone</w:t>
            </w:r>
          </w:p>
          <w:p w14:paraId="68ADE048" w14:textId="77777777" w:rsidR="00C85177" w:rsidRPr="00251584" w:rsidRDefault="00C85177" w:rsidP="00C736CF">
            <w:pPr>
              <w:rPr>
                <w:lang w:eastAsia="fr-BE"/>
              </w:rPr>
            </w:pPr>
            <w:r w:rsidRPr="00C736CF">
              <w:rPr>
                <w:rFonts w:eastAsia="Times New Roman" w:cstheme="minorHAnsi"/>
                <w:lang w:eastAsia="fr-BE"/>
              </w:rPr>
              <w:t xml:space="preserve"> Réaliser des interactions en ligne avec des webinaires ou des tutoriels « live » exclura certains élèves. Assurez-vous que vous proposez des moyens alternatifs.</w:t>
            </w:r>
          </w:p>
        </w:tc>
      </w:tr>
      <w:tr w:rsidR="00C85177" w:rsidRPr="00251584" w14:paraId="25438751" w14:textId="77777777" w:rsidTr="006565B0">
        <w:tc>
          <w:tcPr>
            <w:tcW w:w="562" w:type="dxa"/>
          </w:tcPr>
          <w:p w14:paraId="25CE8911"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7F6D186E" w14:textId="77777777" w:rsidR="006565B0" w:rsidRPr="00251584" w:rsidRDefault="00C85177" w:rsidP="00C736CF">
            <w:pPr>
              <w:rPr>
                <w:rFonts w:eastAsia="Times New Roman" w:cstheme="minorHAnsi"/>
                <w:lang w:eastAsia="fr-BE"/>
              </w:rPr>
            </w:pPr>
            <w:r w:rsidRPr="00C736CF">
              <w:rPr>
                <w:rFonts w:eastAsia="Times New Roman" w:cstheme="minorHAnsi"/>
                <w:b/>
                <w:bCs/>
                <w:lang w:eastAsia="fr-BE"/>
              </w:rPr>
              <w:t>Moins c’est mieux</w:t>
            </w:r>
            <w:r w:rsidRPr="00C736CF">
              <w:rPr>
                <w:rFonts w:eastAsia="Times New Roman" w:cstheme="minorHAnsi"/>
                <w:lang w:eastAsia="fr-BE"/>
              </w:rPr>
              <w:t>.</w:t>
            </w:r>
          </w:p>
          <w:p w14:paraId="174F2A33" w14:textId="77777777" w:rsidR="00C85177" w:rsidRPr="00251584" w:rsidRDefault="00C85177" w:rsidP="00C736CF">
            <w:pPr>
              <w:rPr>
                <w:lang w:eastAsia="fr-BE"/>
              </w:rPr>
            </w:pPr>
            <w:r w:rsidRPr="00C736CF">
              <w:rPr>
                <w:rFonts w:eastAsia="Times New Roman" w:cstheme="minorHAnsi"/>
                <w:lang w:eastAsia="fr-BE"/>
              </w:rPr>
              <w:t xml:space="preserve"> Les travaux « à la maison » risquent de prendre deux fois plus de temps qu’en </w:t>
            </w:r>
            <w:r w:rsidRPr="00C736CF">
              <w:rPr>
                <w:rFonts w:eastAsia="Times New Roman" w:cstheme="minorHAnsi"/>
                <w:lang w:eastAsia="fr-BE"/>
              </w:rPr>
              <w:lastRenderedPageBreak/>
              <w:t>classe. Définissez vos priorités de façon réaliste.</w:t>
            </w:r>
          </w:p>
        </w:tc>
        <w:tc>
          <w:tcPr>
            <w:tcW w:w="496" w:type="dxa"/>
          </w:tcPr>
          <w:p w14:paraId="5312B247"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lastRenderedPageBreak/>
              <w:sym w:font="Wingdings" w:char="F0FB"/>
            </w:r>
          </w:p>
        </w:tc>
        <w:tc>
          <w:tcPr>
            <w:tcW w:w="4247" w:type="dxa"/>
          </w:tcPr>
          <w:p w14:paraId="0F4E4023"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 xml:space="preserve">Avoir des demandes irréalistes. </w:t>
            </w:r>
          </w:p>
          <w:p w14:paraId="47FF393C" w14:textId="77777777" w:rsidR="00C85177" w:rsidRPr="00251584" w:rsidRDefault="00C85177" w:rsidP="00C736CF">
            <w:pPr>
              <w:rPr>
                <w:lang w:eastAsia="fr-BE"/>
              </w:rPr>
            </w:pPr>
            <w:r w:rsidRPr="00C736CF">
              <w:rPr>
                <w:rFonts w:eastAsia="Times New Roman" w:cstheme="minorHAnsi"/>
                <w:lang w:eastAsia="fr-BE"/>
              </w:rPr>
              <w:t xml:space="preserve">Demander un travail quotidien à terminer chaque jour aux élèves en un délai limité ne prend pas en compte les circonstances </w:t>
            </w:r>
            <w:r w:rsidRPr="00C736CF">
              <w:rPr>
                <w:rFonts w:eastAsia="Times New Roman" w:cstheme="minorHAnsi"/>
                <w:lang w:eastAsia="fr-BE"/>
              </w:rPr>
              <w:lastRenderedPageBreak/>
              <w:t>particulières dans lesquelles on enseigne à distance.</w:t>
            </w:r>
          </w:p>
        </w:tc>
      </w:tr>
      <w:tr w:rsidR="00C85177" w:rsidRPr="00251584" w14:paraId="4D9AC854" w14:textId="77777777" w:rsidTr="006565B0">
        <w:tc>
          <w:tcPr>
            <w:tcW w:w="562" w:type="dxa"/>
          </w:tcPr>
          <w:p w14:paraId="2AAB0412"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lastRenderedPageBreak/>
              <w:sym w:font="Wingdings" w:char="F0FC"/>
            </w:r>
          </w:p>
        </w:tc>
        <w:tc>
          <w:tcPr>
            <w:tcW w:w="3757" w:type="dxa"/>
          </w:tcPr>
          <w:p w14:paraId="7DC7F19D"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Bien organiser les ressources</w:t>
            </w:r>
          </w:p>
          <w:p w14:paraId="7A8D1462"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Utilisez des cours structurés sur la plateforme pour lancer vos activités. Intitulez et classez clairement vos cours de façon organisée</w:t>
            </w:r>
          </w:p>
        </w:tc>
        <w:tc>
          <w:tcPr>
            <w:tcW w:w="496" w:type="dxa"/>
          </w:tcPr>
          <w:p w14:paraId="1153F9A7"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5D9D2D7E"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Laisser les élèves chercher</w:t>
            </w:r>
          </w:p>
          <w:p w14:paraId="71E732F5"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Demander aux élèves de chercher les ressources et supports de cours dont ils ont besoin les éloigne des activités pédagogiques essentielles.</w:t>
            </w:r>
          </w:p>
        </w:tc>
      </w:tr>
      <w:tr w:rsidR="00C85177" w:rsidRPr="00251584" w14:paraId="3D675F4F" w14:textId="77777777" w:rsidTr="006565B0">
        <w:tc>
          <w:tcPr>
            <w:tcW w:w="562" w:type="dxa"/>
          </w:tcPr>
          <w:p w14:paraId="46042AF0"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28F00CA9"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Donner des instructions claires</w:t>
            </w:r>
          </w:p>
          <w:p w14:paraId="1C227036"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Mettez bien en évidence les consignes détaillées sur ce qu’il faut faire, le délai de rendu des travaux, et précisez le temps de réalisation estimé des tâches demandées.</w:t>
            </w:r>
          </w:p>
        </w:tc>
        <w:tc>
          <w:tcPr>
            <w:tcW w:w="496" w:type="dxa"/>
          </w:tcPr>
          <w:p w14:paraId="70377FA9"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1C297181"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Donner des instructions confuses</w:t>
            </w:r>
          </w:p>
          <w:p w14:paraId="7CF4261F"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Communiquer en longs pavés de texte avec des consignes difficiles à suivre et des tâches vagues fait perdre du temps d’apprentissage aux élèves et les démotive</w:t>
            </w:r>
          </w:p>
        </w:tc>
      </w:tr>
      <w:tr w:rsidR="00C85177" w:rsidRPr="00251584" w14:paraId="313F2B2A" w14:textId="77777777" w:rsidTr="006565B0">
        <w:tc>
          <w:tcPr>
            <w:tcW w:w="562" w:type="dxa"/>
          </w:tcPr>
          <w:p w14:paraId="41C030D7"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051E8B77"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Fixer des créneaux de disponibilité en ligne</w:t>
            </w:r>
          </w:p>
          <w:p w14:paraId="7FD90228"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Donnez aux élèves des créneaux réguliers de rendez-vous distants où vous êtes disponibles pour les aider, répondre aux questions, clarifier une consigne, </w:t>
            </w:r>
            <w:proofErr w:type="spellStart"/>
            <w:r w:rsidRPr="00C736CF">
              <w:rPr>
                <w:rFonts w:eastAsia="Times New Roman" w:cstheme="minorHAnsi"/>
                <w:lang w:eastAsia="fr-BE"/>
              </w:rPr>
              <w:t>etc</w:t>
            </w:r>
            <w:proofErr w:type="spellEnd"/>
          </w:p>
        </w:tc>
        <w:tc>
          <w:tcPr>
            <w:tcW w:w="496" w:type="dxa"/>
          </w:tcPr>
          <w:p w14:paraId="4334C5FF"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5A9C9F14" w14:textId="77777777" w:rsidR="006565B0" w:rsidRPr="00251584" w:rsidRDefault="00C85177" w:rsidP="00C736CF">
            <w:pPr>
              <w:rPr>
                <w:rFonts w:eastAsia="Times New Roman" w:cstheme="minorHAnsi"/>
                <w:b/>
                <w:bCs/>
                <w:lang w:eastAsia="fr-BE"/>
              </w:rPr>
            </w:pPr>
            <w:r w:rsidRPr="00C736CF">
              <w:rPr>
                <w:rFonts w:eastAsia="Times New Roman" w:cstheme="minorHAnsi"/>
                <w:b/>
                <w:bCs/>
                <w:lang w:eastAsia="fr-BE"/>
              </w:rPr>
              <w:t>Rester disponible 24h/2</w:t>
            </w:r>
            <w:r w:rsidR="006565B0" w:rsidRPr="00251584">
              <w:rPr>
                <w:rFonts w:eastAsia="Times New Roman" w:cstheme="minorHAnsi"/>
                <w:b/>
                <w:bCs/>
                <w:lang w:eastAsia="fr-BE"/>
              </w:rPr>
              <w:t>4</w:t>
            </w:r>
          </w:p>
          <w:p w14:paraId="458F9B21"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Il n’est pas question de vous rendre joignable 24/7 sans temps de pause pour vous-même hors-connexion (sauf en cas d’urgence, ça peut attendre les créneaux de votre emploi du temps que vous déterminez</w:t>
            </w:r>
          </w:p>
        </w:tc>
      </w:tr>
      <w:tr w:rsidR="00C85177" w:rsidRPr="00251584" w14:paraId="15048EEC" w14:textId="77777777" w:rsidTr="006565B0">
        <w:tc>
          <w:tcPr>
            <w:tcW w:w="562" w:type="dxa"/>
          </w:tcPr>
          <w:p w14:paraId="5F67AC7E"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27514D7E" w14:textId="77777777" w:rsidR="00251584" w:rsidRPr="00251584" w:rsidRDefault="00C85177" w:rsidP="00C736CF">
            <w:pPr>
              <w:rPr>
                <w:rFonts w:eastAsia="Times New Roman" w:cstheme="minorHAnsi"/>
                <w:b/>
                <w:bCs/>
                <w:lang w:eastAsia="fr-BE"/>
              </w:rPr>
            </w:pPr>
            <w:r w:rsidRPr="00C736CF">
              <w:rPr>
                <w:rFonts w:eastAsia="Times New Roman" w:cstheme="minorHAnsi"/>
                <w:b/>
                <w:bCs/>
                <w:lang w:eastAsia="fr-BE"/>
              </w:rPr>
              <w:t>Demander des retours aux élèves</w:t>
            </w:r>
          </w:p>
          <w:p w14:paraId="7516ADF1"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Parlez avec eux de leur charge de travail, de leur état émotionnel, de leurs matières préférées, de leur rythme de travail…</w:t>
            </w:r>
          </w:p>
        </w:tc>
        <w:tc>
          <w:tcPr>
            <w:tcW w:w="496" w:type="dxa"/>
          </w:tcPr>
          <w:p w14:paraId="021BE839"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03A874F4" w14:textId="77777777" w:rsidR="00251584" w:rsidRPr="00251584" w:rsidRDefault="00C85177" w:rsidP="00C736CF">
            <w:pPr>
              <w:rPr>
                <w:rFonts w:eastAsia="Times New Roman" w:cstheme="minorHAnsi"/>
                <w:b/>
                <w:bCs/>
                <w:lang w:eastAsia="fr-BE"/>
              </w:rPr>
            </w:pPr>
            <w:r w:rsidRPr="00C736CF">
              <w:rPr>
                <w:rFonts w:eastAsia="Times New Roman" w:cstheme="minorHAnsi"/>
                <w:b/>
                <w:bCs/>
                <w:lang w:eastAsia="fr-BE"/>
              </w:rPr>
              <w:t>Faire un cours magistral</w:t>
            </w:r>
          </w:p>
          <w:p w14:paraId="709B687E"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Enseigner de façon à ne pas laisser la parole aux élèves ni leur donner le choix peut leur donner le sentiment qu’ils sont dépassés, « perdus » ou qu’on les oublie….</w:t>
            </w:r>
          </w:p>
        </w:tc>
      </w:tr>
      <w:tr w:rsidR="00C85177" w:rsidRPr="00251584" w14:paraId="3F1F9724" w14:textId="77777777" w:rsidTr="006565B0">
        <w:tc>
          <w:tcPr>
            <w:tcW w:w="562" w:type="dxa"/>
          </w:tcPr>
          <w:p w14:paraId="6AEBA050"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6C72202F" w14:textId="77777777" w:rsidR="00251584" w:rsidRPr="00251584" w:rsidRDefault="00C85177" w:rsidP="00C736CF">
            <w:pPr>
              <w:rPr>
                <w:rFonts w:eastAsia="Times New Roman" w:cstheme="minorHAnsi"/>
                <w:b/>
                <w:bCs/>
                <w:lang w:eastAsia="fr-BE"/>
              </w:rPr>
            </w:pPr>
            <w:r w:rsidRPr="00C736CF">
              <w:rPr>
                <w:rFonts w:eastAsia="Times New Roman" w:cstheme="minorHAnsi"/>
                <w:b/>
                <w:bCs/>
                <w:lang w:eastAsia="fr-BE"/>
              </w:rPr>
              <w:t>Utiliser un nombre limité de nouveaux outils</w:t>
            </w:r>
          </w:p>
          <w:p w14:paraId="7149A67A"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Utiliser des outils familiers aux élèves et limitez le nombre de nouveaux outils pédagogiques pour l’enseignement à distance.</w:t>
            </w:r>
          </w:p>
        </w:tc>
        <w:tc>
          <w:tcPr>
            <w:tcW w:w="496" w:type="dxa"/>
          </w:tcPr>
          <w:p w14:paraId="31849CD1"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4780D990" w14:textId="77777777" w:rsidR="00251584" w:rsidRPr="00251584" w:rsidRDefault="00C85177" w:rsidP="00C736CF">
            <w:pPr>
              <w:rPr>
                <w:rFonts w:eastAsia="Times New Roman" w:cstheme="minorHAnsi"/>
                <w:b/>
                <w:bCs/>
                <w:lang w:eastAsia="fr-BE"/>
              </w:rPr>
            </w:pPr>
            <w:r w:rsidRPr="00C736CF">
              <w:rPr>
                <w:rFonts w:eastAsia="Times New Roman" w:cstheme="minorHAnsi"/>
                <w:b/>
                <w:bCs/>
                <w:lang w:eastAsia="fr-BE"/>
              </w:rPr>
              <w:t>Essayer de multiples nouveaux outils</w:t>
            </w:r>
          </w:p>
          <w:p w14:paraId="352748C6"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Essayer de nouveaux outils que vous n’aviez jamais utilisés peut occasionner quelques problèmes techniques pour vous comme pour vos élèves.</w:t>
            </w:r>
          </w:p>
        </w:tc>
      </w:tr>
      <w:tr w:rsidR="00C85177" w:rsidRPr="00251584" w14:paraId="312B3ACA" w14:textId="77777777" w:rsidTr="006565B0">
        <w:tc>
          <w:tcPr>
            <w:tcW w:w="562" w:type="dxa"/>
          </w:tcPr>
          <w:p w14:paraId="39F6174C"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30E88292" w14:textId="77777777" w:rsidR="00251584" w:rsidRPr="00251584" w:rsidRDefault="00C85177" w:rsidP="00C736CF">
            <w:pPr>
              <w:rPr>
                <w:rFonts w:eastAsia="Times New Roman" w:cstheme="minorHAnsi"/>
                <w:b/>
                <w:bCs/>
                <w:lang w:eastAsia="fr-BE"/>
              </w:rPr>
            </w:pPr>
            <w:r w:rsidRPr="00C736CF">
              <w:rPr>
                <w:rFonts w:eastAsia="Times New Roman" w:cstheme="minorHAnsi"/>
                <w:b/>
                <w:bCs/>
                <w:lang w:eastAsia="fr-BE"/>
              </w:rPr>
              <w:t>Diviser le contenu en segments digestes</w:t>
            </w:r>
          </w:p>
          <w:p w14:paraId="62E5EB36"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Fournir du matériel pédagogique en fragments plus courts avec des objectifs d’apprentissage et des résultats d’évaluation clairs</w:t>
            </w:r>
          </w:p>
        </w:tc>
        <w:tc>
          <w:tcPr>
            <w:tcW w:w="496" w:type="dxa"/>
          </w:tcPr>
          <w:p w14:paraId="297D5E18"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498F92A3" w14:textId="77777777" w:rsidR="00251584" w:rsidRPr="00251584" w:rsidRDefault="00C85177" w:rsidP="00C736CF">
            <w:pPr>
              <w:rPr>
                <w:rFonts w:eastAsia="Times New Roman" w:cstheme="minorHAnsi"/>
                <w:b/>
                <w:bCs/>
                <w:lang w:eastAsia="fr-BE"/>
              </w:rPr>
            </w:pPr>
            <w:r w:rsidRPr="00C736CF">
              <w:rPr>
                <w:rFonts w:eastAsia="Times New Roman" w:cstheme="minorHAnsi"/>
                <w:b/>
                <w:bCs/>
                <w:lang w:eastAsia="fr-BE"/>
              </w:rPr>
              <w:t>Donner de longs cours complets sans orientation nette.</w:t>
            </w:r>
          </w:p>
          <w:p w14:paraId="23F961D7"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N’imposez pas de longs articles de journaux ou des vidéos sans indication claire sur les objectifs pédagogiques et leur bénéfice.</w:t>
            </w:r>
          </w:p>
        </w:tc>
      </w:tr>
      <w:tr w:rsidR="00C85177" w:rsidRPr="00251584" w14:paraId="1B61A0F2" w14:textId="77777777" w:rsidTr="006565B0">
        <w:tc>
          <w:tcPr>
            <w:tcW w:w="562" w:type="dxa"/>
          </w:tcPr>
          <w:p w14:paraId="627B2E5F" w14:textId="77777777" w:rsidR="00C85177" w:rsidRPr="00251584" w:rsidRDefault="006565B0" w:rsidP="00C736CF">
            <w:pPr>
              <w:rPr>
                <w:rFonts w:eastAsia="Times New Roman" w:cstheme="minorHAnsi"/>
                <w:color w:val="538135" w:themeColor="accent6" w:themeShade="BF"/>
                <w:sz w:val="44"/>
                <w:szCs w:val="44"/>
                <w:lang w:eastAsia="fr-BE"/>
              </w:rPr>
            </w:pPr>
            <w:r w:rsidRPr="00251584">
              <w:rPr>
                <w:rFonts w:eastAsia="Times New Roman" w:cstheme="minorHAnsi"/>
                <w:color w:val="538135" w:themeColor="accent6" w:themeShade="BF"/>
                <w:sz w:val="44"/>
                <w:szCs w:val="44"/>
                <w:lang w:eastAsia="fr-BE"/>
              </w:rPr>
              <w:sym w:font="Wingdings" w:char="F0FC"/>
            </w:r>
          </w:p>
        </w:tc>
        <w:tc>
          <w:tcPr>
            <w:tcW w:w="3757" w:type="dxa"/>
          </w:tcPr>
          <w:p w14:paraId="2AAEEE4B" w14:textId="77777777" w:rsidR="00251584" w:rsidRPr="00251584" w:rsidRDefault="00C85177" w:rsidP="00C736CF">
            <w:pPr>
              <w:rPr>
                <w:rFonts w:eastAsia="Times New Roman" w:cstheme="minorHAnsi"/>
                <w:b/>
                <w:bCs/>
                <w:lang w:eastAsia="fr-BE"/>
              </w:rPr>
            </w:pPr>
            <w:r w:rsidRPr="00C736CF">
              <w:rPr>
                <w:rFonts w:eastAsia="Times New Roman" w:cstheme="minorHAnsi"/>
                <w:b/>
                <w:bCs/>
                <w:lang w:eastAsia="fr-BE"/>
              </w:rPr>
              <w:t>Conserver en un seul lieu le plan détaillé du cours</w:t>
            </w:r>
          </w:p>
          <w:p w14:paraId="13F88FC9"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Donnez en un seul endroit aux élèves un planning contenant les dates des devoirs à remettre. Avertissez-les qu’il peut y avoir des changements et indiquez comment ils seront informés</w:t>
            </w:r>
          </w:p>
        </w:tc>
        <w:tc>
          <w:tcPr>
            <w:tcW w:w="496" w:type="dxa"/>
          </w:tcPr>
          <w:p w14:paraId="41B0D202" w14:textId="77777777" w:rsidR="00C85177" w:rsidRPr="00251584" w:rsidRDefault="006565B0" w:rsidP="00C736CF">
            <w:pPr>
              <w:rPr>
                <w:rFonts w:eastAsia="Times New Roman" w:cstheme="minorHAnsi"/>
                <w:color w:val="FF0000"/>
                <w:sz w:val="44"/>
                <w:szCs w:val="44"/>
                <w:lang w:eastAsia="fr-BE"/>
              </w:rPr>
            </w:pPr>
            <w:r w:rsidRPr="00251584">
              <w:rPr>
                <w:rFonts w:eastAsia="Times New Roman" w:cstheme="minorHAnsi"/>
                <w:color w:val="FF0000"/>
                <w:sz w:val="44"/>
                <w:szCs w:val="44"/>
                <w:lang w:eastAsia="fr-BE"/>
              </w:rPr>
              <w:sym w:font="Wingdings" w:char="F0FB"/>
            </w:r>
          </w:p>
        </w:tc>
        <w:tc>
          <w:tcPr>
            <w:tcW w:w="4247" w:type="dxa"/>
          </w:tcPr>
          <w:p w14:paraId="37757536" w14:textId="77777777" w:rsidR="00251584" w:rsidRPr="00251584" w:rsidRDefault="00C85177" w:rsidP="00C736CF">
            <w:pPr>
              <w:rPr>
                <w:rFonts w:eastAsia="Times New Roman" w:cstheme="minorHAnsi"/>
                <w:b/>
                <w:bCs/>
                <w:lang w:eastAsia="fr-BE"/>
              </w:rPr>
            </w:pPr>
            <w:r w:rsidRPr="00C736CF">
              <w:rPr>
                <w:rFonts w:eastAsia="Times New Roman" w:cstheme="minorHAnsi"/>
                <w:b/>
                <w:bCs/>
                <w:lang w:eastAsia="fr-BE"/>
              </w:rPr>
              <w:t>Envoyer des mises à jour par messages successifs</w:t>
            </w:r>
          </w:p>
          <w:p w14:paraId="301E7455" w14:textId="77777777" w:rsidR="00C85177" w:rsidRPr="00251584" w:rsidRDefault="00C85177" w:rsidP="00C736CF">
            <w:pPr>
              <w:rPr>
                <w:rFonts w:eastAsia="Times New Roman" w:cstheme="minorHAnsi"/>
                <w:lang w:eastAsia="fr-BE"/>
              </w:rPr>
            </w:pPr>
            <w:r w:rsidRPr="00C736CF">
              <w:rPr>
                <w:rFonts w:eastAsia="Times New Roman" w:cstheme="minorHAnsi"/>
                <w:lang w:eastAsia="fr-BE"/>
              </w:rPr>
              <w:t xml:space="preserve"> Assurez-vous que les étudiants peuvent facilement trouver les informations clés sur votre cours en un seul endroit. Cela réduit l’anxiété.</w:t>
            </w:r>
          </w:p>
        </w:tc>
      </w:tr>
    </w:tbl>
    <w:p w14:paraId="0B682302" w14:textId="77777777" w:rsidR="00C736CF" w:rsidRPr="00C736CF" w:rsidRDefault="00C736CF" w:rsidP="00C736CF">
      <w:pPr>
        <w:spacing w:after="0" w:line="240" w:lineRule="auto"/>
        <w:rPr>
          <w:rFonts w:eastAsia="Times New Roman" w:cstheme="minorHAnsi"/>
          <w:vanish/>
          <w:lang w:eastAsia="fr-BE"/>
        </w:rPr>
      </w:pPr>
    </w:p>
    <w:p w14:paraId="3513B4F5" w14:textId="77777777" w:rsidR="004C383E" w:rsidRDefault="00C736CF" w:rsidP="00C736CF">
      <w:r w:rsidRPr="00C736CF">
        <w:rPr>
          <w:rFonts w:ascii="Calibri" w:eastAsia="Times New Roman" w:hAnsi="Calibri" w:cs="Calibri"/>
          <w:noProof/>
          <w:color w:val="0000FF"/>
          <w:lang w:eastAsia="fr-BE"/>
        </w:rPr>
        <w:drawing>
          <wp:inline distT="0" distB="0" distL="0" distR="0" wp14:anchorId="5A33D22E" wp14:editId="11130C26">
            <wp:extent cx="5791200" cy="2673451"/>
            <wp:effectExtent l="0" t="0" r="0" b="0"/>
            <wp:docPr id="2" name="Image 2" descr="prof au premier plan qui envoie une grosse vdéo HD sur la biologie moléculaire et donne un boulot à faire. Au deuxième plan un élève endormidevant son écran qui porteste car il télécharge à 51 octets/seconde, et un autre à l’état de squelette qui dit qu’il aura la fibre en 2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 au premier plan qui envoie une grosse vdéo HD sur la biologie moléculaire et donne un boulot à faire. Au deuxième plan un élève endormidevant son écran qui porteste car il télécharge à 51 octets/seconde, et un autre à l’état de squelette qui dit qu’il aura la fibre en 202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7336" cy="2690133"/>
                    </a:xfrm>
                    <a:prstGeom prst="rect">
                      <a:avLst/>
                    </a:prstGeom>
                    <a:noFill/>
                    <a:ln>
                      <a:noFill/>
                    </a:ln>
                  </pic:spPr>
                </pic:pic>
              </a:graphicData>
            </a:graphic>
          </wp:inline>
        </w:drawing>
      </w:r>
    </w:p>
    <w:p w14:paraId="5011DB71" w14:textId="77777777" w:rsidR="00251584" w:rsidRDefault="00251584" w:rsidP="00C736CF"/>
    <w:p w14:paraId="581C5FFB" w14:textId="77777777" w:rsidR="00251584" w:rsidRDefault="00251584" w:rsidP="00C736CF">
      <w:r>
        <w:t>Adapté de</w:t>
      </w:r>
      <w:hyperlink r:id="rId13" w:history="1">
        <w:r>
          <w:rPr>
            <w:rStyle w:val="Lienhypertexte"/>
          </w:rPr>
          <w:t>https://framablog.org/2020/08/27/quelques-conseils-pour-tele-enseigner/</w:t>
        </w:r>
      </w:hyperlink>
    </w:p>
    <w:p w14:paraId="539B0988" w14:textId="77777777" w:rsidR="00251584" w:rsidRPr="00251584" w:rsidRDefault="00251584" w:rsidP="00C736CF">
      <w:r w:rsidRPr="00251584">
        <w:t>Sour</w:t>
      </w:r>
      <w:r>
        <w:t xml:space="preserve">ce : </w:t>
      </w:r>
      <w:r w:rsidRPr="00251584">
        <w:t xml:space="preserve"> </w:t>
      </w:r>
      <w:hyperlink r:id="rId14" w:history="1">
        <w:r w:rsidRPr="00251584">
          <w:rPr>
            <w:rStyle w:val="Lienhypertexte"/>
          </w:rPr>
          <w:t>https://docs.google.com/document/d/1zPN7XUitOCw75FW6UeqrYAcWl41UqgKoZ_HRoYTKFZI/edit</w:t>
        </w:r>
      </w:hyperlink>
    </w:p>
    <w:p w14:paraId="7DC98F14" w14:textId="77777777" w:rsidR="00251584" w:rsidRPr="00251584" w:rsidRDefault="00251584" w:rsidP="00C736CF"/>
    <w:sectPr w:rsidR="00251584" w:rsidRPr="002515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53022"/>
    <w:multiLevelType w:val="multilevel"/>
    <w:tmpl w:val="6B7E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CF"/>
    <w:rsid w:val="00251584"/>
    <w:rsid w:val="004C383E"/>
    <w:rsid w:val="004D170D"/>
    <w:rsid w:val="006565B0"/>
    <w:rsid w:val="00C736CF"/>
    <w:rsid w:val="00C851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6687"/>
  <w15:chartTrackingRefBased/>
  <w15:docId w15:val="{B0493D9A-FFF0-4BEF-8A05-B742C10D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3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36CF"/>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C73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C851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5177"/>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C85177"/>
    <w:pPr>
      <w:ind w:left="720"/>
      <w:contextualSpacing/>
    </w:pPr>
  </w:style>
  <w:style w:type="character" w:styleId="Lienhypertexte">
    <w:name w:val="Hyperlink"/>
    <w:basedOn w:val="Policepardfaut"/>
    <w:uiPriority w:val="99"/>
    <w:semiHidden/>
    <w:unhideWhenUsed/>
    <w:rsid w:val="002515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745130">
      <w:bodyDiv w:val="1"/>
      <w:marLeft w:val="0"/>
      <w:marRight w:val="0"/>
      <w:marTop w:val="0"/>
      <w:marBottom w:val="0"/>
      <w:divBdr>
        <w:top w:val="none" w:sz="0" w:space="0" w:color="auto"/>
        <w:left w:val="none" w:sz="0" w:space="0" w:color="auto"/>
        <w:bottom w:val="none" w:sz="0" w:space="0" w:color="auto"/>
        <w:right w:val="none" w:sz="0" w:space="0" w:color="auto"/>
      </w:divBdr>
      <w:divsChild>
        <w:div w:id="2022776881">
          <w:marLeft w:val="0"/>
          <w:marRight w:val="0"/>
          <w:marTop w:val="0"/>
          <w:marBottom w:val="0"/>
          <w:divBdr>
            <w:top w:val="none" w:sz="0" w:space="0" w:color="auto"/>
            <w:left w:val="none" w:sz="0" w:space="0" w:color="auto"/>
            <w:bottom w:val="none" w:sz="0" w:space="0" w:color="auto"/>
            <w:right w:val="none" w:sz="0" w:space="0" w:color="auto"/>
          </w:divBdr>
        </w:div>
        <w:div w:id="1022393137">
          <w:marLeft w:val="0"/>
          <w:marRight w:val="0"/>
          <w:marTop w:val="0"/>
          <w:marBottom w:val="0"/>
          <w:divBdr>
            <w:top w:val="none" w:sz="0" w:space="0" w:color="auto"/>
            <w:left w:val="none" w:sz="0" w:space="0" w:color="auto"/>
            <w:bottom w:val="none" w:sz="0" w:space="0" w:color="auto"/>
            <w:right w:val="none" w:sz="0" w:space="0" w:color="auto"/>
          </w:divBdr>
        </w:div>
        <w:div w:id="1614706250">
          <w:marLeft w:val="0"/>
          <w:marRight w:val="0"/>
          <w:marTop w:val="0"/>
          <w:marBottom w:val="0"/>
          <w:divBdr>
            <w:top w:val="none" w:sz="0" w:space="0" w:color="auto"/>
            <w:left w:val="none" w:sz="0" w:space="0" w:color="auto"/>
            <w:bottom w:val="none" w:sz="0" w:space="0" w:color="auto"/>
            <w:right w:val="none" w:sz="0" w:space="0" w:color="auto"/>
          </w:divBdr>
        </w:div>
        <w:div w:id="972443166">
          <w:marLeft w:val="0"/>
          <w:marRight w:val="0"/>
          <w:marTop w:val="0"/>
          <w:marBottom w:val="0"/>
          <w:divBdr>
            <w:top w:val="none" w:sz="0" w:space="0" w:color="auto"/>
            <w:left w:val="none" w:sz="0" w:space="0" w:color="auto"/>
            <w:bottom w:val="none" w:sz="0" w:space="0" w:color="auto"/>
            <w:right w:val="none" w:sz="0" w:space="0" w:color="auto"/>
          </w:divBdr>
        </w:div>
        <w:div w:id="414984146">
          <w:marLeft w:val="0"/>
          <w:marRight w:val="0"/>
          <w:marTop w:val="0"/>
          <w:marBottom w:val="0"/>
          <w:divBdr>
            <w:top w:val="none" w:sz="0" w:space="0" w:color="auto"/>
            <w:left w:val="none" w:sz="0" w:space="0" w:color="auto"/>
            <w:bottom w:val="none" w:sz="0" w:space="0" w:color="auto"/>
            <w:right w:val="none" w:sz="0" w:space="0" w:color="auto"/>
          </w:divBdr>
        </w:div>
        <w:div w:id="1872113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amablog.org/2020/08/27/quelques-conseils-pour-tele-enseign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amablog.org/wp-content/uploads/2020/08/telecours2.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framablog.org/wp-content/uploads/2020/08/capeTownUniv-logo.png" TargetMode="External"/><Relationship Id="rId14" Type="http://schemas.openxmlformats.org/officeDocument/2006/relationships/hyperlink" Target="https://docs.google.com/document/d/1zPN7XUitOCw75FW6UeqrYAcWl41UqgKoZ_HRoYTKFZI/ed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1B6852625BAF4682DA008EA9AC3331" ma:contentTypeVersion="11" ma:contentTypeDescription="Crée un document." ma:contentTypeScope="" ma:versionID="bb463b8138d10a7b45e9914784b4c9c4">
  <xsd:schema xmlns:xsd="http://www.w3.org/2001/XMLSchema" xmlns:xs="http://www.w3.org/2001/XMLSchema" xmlns:p="http://schemas.microsoft.com/office/2006/metadata/properties" xmlns:ns2="c45abd74-53d6-41dd-9e8c-0b8a440d157b" xmlns:ns3="42ef183f-2f2e-48cb-9d9e-befa92987654" targetNamespace="http://schemas.microsoft.com/office/2006/metadata/properties" ma:root="true" ma:fieldsID="e11e314929c4a987045dcd3cc3f13be0" ns2:_="" ns3:_="">
    <xsd:import namespace="c45abd74-53d6-41dd-9e8c-0b8a440d157b"/>
    <xsd:import namespace="42ef183f-2f2e-48cb-9d9e-befa92987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abd74-53d6-41dd-9e8c-0b8a440d15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f183f-2f2e-48cb-9d9e-befa9298765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3A084-24D8-46E4-BD0D-2A7241E34B6E}">
  <ds:schemaRefs>
    <ds:schemaRef ds:uri="http://schemas.openxmlformats.org/officeDocument/2006/bibliography"/>
  </ds:schemaRefs>
</ds:datastoreItem>
</file>

<file path=customXml/itemProps2.xml><?xml version="1.0" encoding="utf-8"?>
<ds:datastoreItem xmlns:ds="http://schemas.openxmlformats.org/officeDocument/2006/customXml" ds:itemID="{80EE2792-1717-4952-84A4-5B752D2671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5FE983-A1F7-4946-931A-9649660F0748}">
  <ds:schemaRefs>
    <ds:schemaRef ds:uri="http://schemas.microsoft.com/sharepoint/v3/contenttype/forms"/>
  </ds:schemaRefs>
</ds:datastoreItem>
</file>

<file path=customXml/itemProps4.xml><?xml version="1.0" encoding="utf-8"?>
<ds:datastoreItem xmlns:ds="http://schemas.openxmlformats.org/officeDocument/2006/customXml" ds:itemID="{E2845845-CF5C-4185-912D-62711E432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abd74-53d6-41dd-9e8c-0b8a440d157b"/>
    <ds:schemaRef ds:uri="42ef183f-2f2e-48cb-9d9e-befa92987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6905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Darimont</dc:creator>
  <cp:keywords/>
  <dc:description/>
  <cp:lastModifiedBy>Pauline Lombard</cp:lastModifiedBy>
  <cp:revision>2</cp:revision>
  <dcterms:created xsi:type="dcterms:W3CDTF">2020-10-20T12:36:00Z</dcterms:created>
  <dcterms:modified xsi:type="dcterms:W3CDTF">2020-10-20T12:36:00Z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0x010100571B6852625BAF4682DA008EA9AC3331</vt:lpwstr>
  </property>
</Properties>
</file>