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AE" w:rsidRDefault="00580AAE">
      <w:r>
        <w:t>Tâche finale</w:t>
      </w:r>
    </w:p>
    <w:p w:rsidR="00580AAE" w:rsidRDefault="00580AAE">
      <w:r w:rsidRPr="00580AAE">
        <w:rPr>
          <w:lang w:val="en-US"/>
        </w:rPr>
        <w:t xml:space="preserve">Du </w:t>
      </w:r>
      <w:proofErr w:type="spellStart"/>
      <w:r w:rsidRPr="00580AAE">
        <w:rPr>
          <w:lang w:val="en-US"/>
        </w:rPr>
        <w:t>arbeitest</w:t>
      </w:r>
      <w:proofErr w:type="spellEnd"/>
      <w:r w:rsidRPr="00580AAE">
        <w:rPr>
          <w:lang w:val="en-US"/>
        </w:rPr>
        <w:t xml:space="preserve"> in </w:t>
      </w:r>
      <w:proofErr w:type="spellStart"/>
      <w:r w:rsidRPr="00580AAE">
        <w:rPr>
          <w:lang w:val="en-US"/>
        </w:rPr>
        <w:t>einem</w:t>
      </w:r>
      <w:proofErr w:type="spellEnd"/>
      <w:r w:rsidRPr="00580AAE">
        <w:rPr>
          <w:lang w:val="en-US"/>
        </w:rPr>
        <w:t xml:space="preserve"> </w:t>
      </w:r>
      <w:proofErr w:type="spellStart"/>
      <w:r w:rsidRPr="00580AAE">
        <w:rPr>
          <w:lang w:val="en-US"/>
        </w:rPr>
        <w:t>Reisebüro</w:t>
      </w:r>
      <w:proofErr w:type="spellEnd"/>
      <w:r w:rsidRPr="00580AAE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580AAE">
        <w:t>Erstelle</w:t>
      </w:r>
      <w:proofErr w:type="spellEnd"/>
      <w:r w:rsidRPr="00580AAE">
        <w:t xml:space="preserve"> </w:t>
      </w:r>
      <w:proofErr w:type="spellStart"/>
      <w:r w:rsidRPr="00580AAE">
        <w:t>eine</w:t>
      </w:r>
      <w:proofErr w:type="spellEnd"/>
      <w:r w:rsidRPr="00580AAE">
        <w:t xml:space="preserve"> </w:t>
      </w:r>
      <w:proofErr w:type="spellStart"/>
      <w:r w:rsidRPr="00580AAE">
        <w:t>Broschüre</w:t>
      </w:r>
      <w:proofErr w:type="spellEnd"/>
      <w:r w:rsidRPr="00580AAE">
        <w:t xml:space="preserve"> </w:t>
      </w:r>
      <w:proofErr w:type="spellStart"/>
      <w:r w:rsidRPr="00580AAE">
        <w:t>über</w:t>
      </w:r>
      <w:proofErr w:type="spellEnd"/>
      <w:r w:rsidRPr="00580AAE">
        <w:t xml:space="preserve"> die Sc</w:t>
      </w:r>
      <w:r>
        <w:t xml:space="preserve">hweiz, </w:t>
      </w:r>
      <w:proofErr w:type="spellStart"/>
      <w:r>
        <w:t>um</w:t>
      </w:r>
      <w:proofErr w:type="spellEnd"/>
      <w:r>
        <w:t xml:space="preserve"> die </w:t>
      </w:r>
      <w:proofErr w:type="spellStart"/>
      <w:r>
        <w:t>Touristen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. Bei der </w:t>
      </w:r>
      <w:proofErr w:type="spellStart"/>
      <w:r>
        <w:t>Lektüre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Lust </w:t>
      </w:r>
      <w:proofErr w:type="spellStart"/>
      <w:r>
        <w:t>bekommen</w:t>
      </w:r>
      <w:proofErr w:type="spellEnd"/>
      <w:r>
        <w:t xml:space="preserve">, in der Schweiz </w:t>
      </w:r>
      <w:proofErr w:type="spellStart"/>
      <w:r>
        <w:t>Urlaub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>…</w:t>
      </w:r>
    </w:p>
    <w:p w:rsidR="00EF1BF5" w:rsidRDefault="00EF1BF5"/>
    <w:p w:rsidR="00EF1BF5" w:rsidRDefault="00EF1BF5"/>
    <w:tbl>
      <w:tblPr>
        <w:tblpPr w:leftFromText="141" w:rightFromText="141" w:vertAnchor="page" w:horzAnchor="margin" w:tblpY="3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80"/>
        <w:gridCol w:w="3101"/>
        <w:gridCol w:w="3070"/>
        <w:gridCol w:w="3048"/>
      </w:tblGrid>
      <w:tr w:rsidR="00EF1BF5" w:rsidRPr="00EF1BF5" w:rsidTr="003572D1">
        <w:tc>
          <w:tcPr>
            <w:tcW w:w="1813" w:type="dxa"/>
            <w:tcBorders>
              <w:tl2br w:val="single" w:sz="4" w:space="0" w:color="auto"/>
            </w:tcBorders>
            <w:shd w:val="clear" w:color="auto" w:fill="D9D9D9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 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ab/>
              <w:t>Critères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Degrés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attribués</w:t>
            </w:r>
            <w:proofErr w:type="gramEnd"/>
          </w:p>
        </w:tc>
        <w:tc>
          <w:tcPr>
            <w:tcW w:w="3027" w:type="dxa"/>
            <w:shd w:val="clear" w:color="auto" w:fill="D9D9D9"/>
          </w:tcPr>
          <w:p w:rsidR="00EF1BF5" w:rsidRPr="00EF1BF5" w:rsidRDefault="00EF1BF5" w:rsidP="00EF1BF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CONTENU/ R</w:t>
            </w:r>
            <w:r w:rsidRPr="00EF1BF5">
              <w:rPr>
                <w:rFonts w:ascii="Calibri" w:eastAsia="Arial Unicode MS" w:hAnsi="Calibri" w:cs="Calibri"/>
                <w:b/>
                <w:sz w:val="20"/>
                <w:szCs w:val="20"/>
                <w:lang w:eastAsia="ar-SA"/>
              </w:rPr>
              <w:t>ÉALISATION DE LA / DES / TÂCHE(S)</w:t>
            </w:r>
          </w:p>
        </w:tc>
        <w:tc>
          <w:tcPr>
            <w:tcW w:w="3142" w:type="dxa"/>
            <w:shd w:val="clear" w:color="auto" w:fill="D9D9D9"/>
          </w:tcPr>
          <w:p w:rsidR="00EF1BF5" w:rsidRPr="00EF1BF5" w:rsidRDefault="00EF1BF5" w:rsidP="00EF1BF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COH</w:t>
            </w:r>
            <w:r w:rsidRPr="00EF1BF5">
              <w:rPr>
                <w:rFonts w:ascii="Calibri" w:eastAsia="Arial Unicode MS" w:hAnsi="Calibri" w:cs="Calibri"/>
                <w:b/>
                <w:sz w:val="20"/>
                <w:szCs w:val="20"/>
                <w:lang w:eastAsia="ar-SA"/>
              </w:rPr>
              <w:t>ÉRENCE DANS LA CONSTRUCTION DU DISCOURS</w:t>
            </w:r>
          </w:p>
        </w:tc>
        <w:tc>
          <w:tcPr>
            <w:tcW w:w="3122" w:type="dxa"/>
            <w:shd w:val="clear" w:color="auto" w:fill="D9D9D9"/>
          </w:tcPr>
          <w:p w:rsidR="00EF1BF5" w:rsidRPr="00EF1BF5" w:rsidRDefault="00EF1BF5" w:rsidP="00EF1BF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CORRECTION DE LA LANGUE</w:t>
            </w:r>
          </w:p>
        </w:tc>
        <w:tc>
          <w:tcPr>
            <w:tcW w:w="3114" w:type="dxa"/>
            <w:shd w:val="clear" w:color="auto" w:fill="D9D9D9"/>
          </w:tcPr>
          <w:p w:rsidR="00EF1BF5" w:rsidRPr="00EF1BF5" w:rsidRDefault="00EF1BF5" w:rsidP="00EF1BF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RICHESSE DE LA LANGUE</w:t>
            </w:r>
          </w:p>
        </w:tc>
      </w:tr>
      <w:tr w:rsidR="00EF1BF5" w:rsidRPr="00EF1BF5" w:rsidTr="003572D1">
        <w:tc>
          <w:tcPr>
            <w:tcW w:w="1813" w:type="dxa"/>
            <w:shd w:val="clear" w:color="auto" w:fill="auto"/>
          </w:tcPr>
          <w:p w:rsidR="00EF1BF5" w:rsidRPr="00EF1BF5" w:rsidRDefault="00EF1BF5" w:rsidP="00EF1BF5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EF1BF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Degré 3</w:t>
            </w:r>
          </w:p>
        </w:tc>
        <w:tc>
          <w:tcPr>
            <w:tcW w:w="3027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satisfaisante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quant au contenu et l’intelligibilité,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 xml:space="preserve">éventuellement quelques références </w:t>
            </w:r>
            <w:r w:rsidRPr="00EF1BF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culturelles pertinentes et/ou personnelles.</w:t>
            </w:r>
          </w:p>
        </w:tc>
        <w:tc>
          <w:tcPr>
            <w:tcW w:w="3142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cohérence immédiatement perceptible,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</w:pPr>
            <w:r w:rsidRPr="00EF1BF5">
              <w:rPr>
                <w:rFonts w:ascii="Times New Roman" w:eastAsia="MS Mincho" w:hAnsi="Times New Roman" w:cs="Times New Roman"/>
                <w:sz w:val="20"/>
                <w:szCs w:val="20"/>
                <w:lang w:eastAsia="ar-SA"/>
              </w:rPr>
              <w:t xml:space="preserve">-effort de construction, habile et </w:t>
            </w:r>
            <w:r w:rsidRPr="00EF1BF5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ar-SA"/>
              </w:rPr>
              <w:t>non-artificiel.</w:t>
            </w:r>
          </w:p>
        </w:tc>
        <w:tc>
          <w:tcPr>
            <w:tcW w:w="3122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 bon contrôle des structures simples et courantes,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-MÊME SI erreurs sur les structures </w:t>
            </w:r>
            <w:proofErr w:type="gramStart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complexes  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qui</w:t>
            </w:r>
            <w:proofErr w:type="gramEnd"/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ne gênent pas la compréhension.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114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gamme suffisante de mots et expressions pour pouvoir développer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-MÊME SI utilisation fréquente de périphrases, de répétitions ou </w:t>
            </w:r>
            <w:proofErr w:type="gramStart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de  mots</w:t>
            </w:r>
            <w:proofErr w:type="gramEnd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incorrects.</w:t>
            </w:r>
          </w:p>
        </w:tc>
      </w:tr>
      <w:tr w:rsidR="00EF1BF5" w:rsidRPr="00EF1BF5" w:rsidTr="003572D1">
        <w:tc>
          <w:tcPr>
            <w:tcW w:w="1813" w:type="dxa"/>
            <w:shd w:val="clear" w:color="auto" w:fill="auto"/>
          </w:tcPr>
          <w:p w:rsidR="00EF1BF5" w:rsidRPr="00EF1BF5" w:rsidRDefault="00EF1BF5" w:rsidP="00EF1BF5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EF1BF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Degré 2</w:t>
            </w:r>
          </w:p>
        </w:tc>
        <w:tc>
          <w:tcPr>
            <w:tcW w:w="3027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-Intelligible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et suffisamment développée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-MÊME SI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sans originalité et/ou absence de références culturelles.</w:t>
            </w:r>
          </w:p>
        </w:tc>
        <w:tc>
          <w:tcPr>
            <w:tcW w:w="3142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présence d’enchaînements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chronologiques et/ou logiques,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-MÊME SI 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parfois maladroits.</w:t>
            </w:r>
          </w:p>
        </w:tc>
        <w:tc>
          <w:tcPr>
            <w:tcW w:w="3122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-production immédiatement compréhensible,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-MÊME SI fréquence des erreurs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sur des structures simples et courantes</w:t>
            </w:r>
          </w:p>
        </w:tc>
        <w:tc>
          <w:tcPr>
            <w:tcW w:w="3114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mots et structures pour la plupart </w:t>
            </w:r>
            <w:proofErr w:type="gramStart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adaptés  à</w:t>
            </w:r>
            <w:proofErr w:type="gramEnd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l’intention de communication,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-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MAIS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limités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, ce qui réduit les possibilités de développement.</w:t>
            </w:r>
          </w:p>
        </w:tc>
      </w:tr>
      <w:tr w:rsidR="00EF1BF5" w:rsidRPr="00EF1BF5" w:rsidTr="003572D1">
        <w:tc>
          <w:tcPr>
            <w:tcW w:w="1813" w:type="dxa"/>
            <w:shd w:val="clear" w:color="auto" w:fill="auto"/>
          </w:tcPr>
          <w:p w:rsidR="00EF1BF5" w:rsidRPr="00EF1BF5" w:rsidRDefault="00EF1BF5" w:rsidP="00EF1BF5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EF1BF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Degré 1</w:t>
            </w:r>
          </w:p>
        </w:tc>
        <w:tc>
          <w:tcPr>
            <w:tcW w:w="3027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correspond à un début de </w:t>
            </w:r>
            <w:proofErr w:type="gramStart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traitement  de</w:t>
            </w:r>
            <w:proofErr w:type="gramEnd"/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la tâche,</w:t>
            </w:r>
          </w:p>
          <w:p w:rsidR="00EF1BF5" w:rsidRPr="00EF1BF5" w:rsidRDefault="00EF1BF5" w:rsidP="00EF1BF5">
            <w:pPr>
              <w:widowControl w:val="0"/>
              <w:suppressAutoHyphens/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MS Mincho" w:hAnsi="Calibri" w:cs="Calibri"/>
                <w:b/>
                <w:sz w:val="20"/>
                <w:szCs w:val="20"/>
                <w:lang w:eastAsia="ar-SA"/>
              </w:rPr>
              <w:t>MAIS</w:t>
            </w:r>
            <w:r w:rsidRPr="00EF1BF5">
              <w:rPr>
                <w:rFonts w:ascii="Calibri" w:eastAsia="MS Mincho" w:hAnsi="Calibri" w:cs="Calibri"/>
                <w:sz w:val="20"/>
                <w:szCs w:val="20"/>
                <w:lang w:eastAsia="ar-SA"/>
              </w:rPr>
              <w:t xml:space="preserve"> développement trop limité ou très maladroit (lecture qui requiert un effort).</w:t>
            </w:r>
          </w:p>
        </w:tc>
        <w:tc>
          <w:tcPr>
            <w:tcW w:w="3142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-simple liste de points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</w:rPr>
              <w:t xml:space="preserve">- MAIS </w:t>
            </w:r>
            <w:r w:rsidRPr="00EF1B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organisés de façon cohérente et intelligible.</w:t>
            </w:r>
          </w:p>
        </w:tc>
        <w:tc>
          <w:tcPr>
            <w:tcW w:w="3122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-production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globalement compréhensible,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MAIS très réduite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, ou bien les erreurs se multiplient, au point de rendre la lecture peu aisée.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114" w:type="dxa"/>
            <w:shd w:val="clear" w:color="auto" w:fill="auto"/>
          </w:tcPr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vocabulaire pauvre,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nombre important de périphrases, incorrections, répétitions.</w:t>
            </w: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:rsidR="00EF1BF5" w:rsidRPr="00EF1BF5" w:rsidRDefault="00EF1BF5" w:rsidP="00EF1BF5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MÊME SI</w:t>
            </w:r>
            <w:r w:rsidRPr="00EF1BF5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EF1BF5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le discours reste compréhensible.</w:t>
            </w:r>
          </w:p>
        </w:tc>
      </w:tr>
      <w:tr w:rsidR="00EF1BF5" w:rsidRPr="00EF1BF5" w:rsidTr="003572D1">
        <w:trPr>
          <w:trHeight w:val="309"/>
        </w:trPr>
        <w:tc>
          <w:tcPr>
            <w:tcW w:w="14218" w:type="dxa"/>
            <w:gridSpan w:val="5"/>
            <w:shd w:val="clear" w:color="auto" w:fill="auto"/>
          </w:tcPr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 w:rsidRPr="00EF1B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</w:rPr>
              <w:t>Niveau atteint</w:t>
            </w:r>
            <w:r w:rsidRPr="00EF1B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> </w:t>
            </w:r>
            <w:r w:rsidRPr="00EF1B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</w:rPr>
              <w:t>:</w:t>
            </w:r>
            <w:r w:rsidRPr="00EF1B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EF1BF5">
              <w:rPr>
                <w:rFonts w:ascii="Arial Unicode MS" w:eastAsia="Arial Unicode MS" w:hAnsi="Arial Unicode MS" w:cs="Arial Unicode MS" w:hint="eastAsia"/>
                <w:bCs/>
                <w:color w:val="000000"/>
                <w:sz w:val="20"/>
                <w:szCs w:val="20"/>
                <w:lang w:eastAsia="fr-FR"/>
              </w:rPr>
              <w:t>⃞</w:t>
            </w:r>
            <w:r w:rsidRPr="00EF1B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A1      </w:t>
            </w:r>
            <w:r w:rsidRPr="00EF1BF5">
              <w:rPr>
                <w:rFonts w:ascii="Arial Unicode MS" w:eastAsia="Arial Unicode MS" w:hAnsi="Arial Unicode MS" w:cs="Arial Unicode MS" w:hint="eastAsia"/>
                <w:bCs/>
                <w:color w:val="000000"/>
                <w:sz w:val="20"/>
                <w:szCs w:val="20"/>
                <w:lang w:eastAsia="fr-FR"/>
              </w:rPr>
              <w:t>⃞</w:t>
            </w:r>
            <w:r w:rsidRPr="00EF1B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  <w:t xml:space="preserve">A2      </w:t>
            </w:r>
            <w:r w:rsidRPr="00EF1BF5">
              <w:rPr>
                <w:rFonts w:ascii="Arial Unicode MS" w:eastAsia="Arial Unicode MS" w:hAnsi="Arial Unicode MS" w:cs="Arial Unicode MS" w:hint="eastAsia"/>
                <w:bCs/>
                <w:color w:val="000000"/>
                <w:sz w:val="20"/>
                <w:szCs w:val="20"/>
                <w:lang w:eastAsia="fr-FR"/>
              </w:rPr>
              <w:t>⃞B</w:t>
            </w:r>
            <w:r w:rsidRPr="00EF1BF5">
              <w:rPr>
                <w:rFonts w:ascii="Arial Unicode MS" w:eastAsia="Arial Unicode MS" w:hAnsi="Arial Unicode MS" w:cs="Arial Unicode MS"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EF1BF5" w:rsidRPr="00EF1BF5" w:rsidTr="003572D1">
        <w:trPr>
          <w:trHeight w:val="557"/>
        </w:trPr>
        <w:tc>
          <w:tcPr>
            <w:tcW w:w="142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F1B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</w:rPr>
              <w:t>Appréciation  et</w:t>
            </w:r>
            <w:proofErr w:type="gramEnd"/>
            <w:r w:rsidRPr="00EF1B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fr-FR"/>
              </w:rPr>
              <w:t xml:space="preserve"> c</w:t>
            </w:r>
            <w:r w:rsidRPr="00EF1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onseils :</w:t>
            </w:r>
          </w:p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  <w:p w:rsidR="00EF1BF5" w:rsidRPr="00EF1BF5" w:rsidRDefault="00EF1BF5" w:rsidP="00EF1B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EF1BF5" w:rsidRDefault="00EF1BF5">
      <w:bookmarkStart w:id="0" w:name="_GoBack"/>
      <w:bookmarkEnd w:id="0"/>
    </w:p>
    <w:p w:rsidR="00EF1BF5" w:rsidRDefault="00EF1BF5"/>
    <w:p w:rsidR="00EF1BF5" w:rsidRDefault="00EF1BF5">
      <w:r>
        <w:t>B1</w:t>
      </w:r>
    </w:p>
    <w:p w:rsidR="00EF1BF5" w:rsidRDefault="00EF1BF5" w:rsidP="00EF1BF5">
      <w:r>
        <w:t>Peut écrire de brefs essais simples sur des sujets d’intérêt général.</w:t>
      </w:r>
    </w:p>
    <w:p w:rsidR="00EF1BF5" w:rsidRDefault="00EF1BF5" w:rsidP="00EF1BF5">
      <w:r>
        <w:t>Peut écrire un texte sur un sujet actuel en rapport avec son centre d’intérêt, en utilisant un langage simple pour lister les</w:t>
      </w:r>
      <w:r>
        <w:t xml:space="preserve"> </w:t>
      </w:r>
      <w:r>
        <w:t>avantages et les inconvénients, donner et justifier son opinion.</w:t>
      </w:r>
    </w:p>
    <w:p w:rsidR="00EF1BF5" w:rsidRDefault="00EF1BF5" w:rsidP="00EF1BF5">
      <w:r>
        <w:t>Peut résumer avec une certaine assurance un ensemble d’informations factuelles sur des sujets familiers courants et non</w:t>
      </w:r>
      <w:r>
        <w:t xml:space="preserve"> </w:t>
      </w:r>
      <w:r>
        <w:t xml:space="preserve">courants dans son domaine, en faire le rapport et donner son opinion. </w:t>
      </w:r>
    </w:p>
    <w:p w:rsidR="00EF1BF5" w:rsidRDefault="00EF1BF5" w:rsidP="00EF1BF5">
      <w:r>
        <w:t>Peut écrire des rapports très brefs de forme standard conventionnelle qui transmettent des informations factuelles courantes</w:t>
      </w:r>
      <w:r>
        <w:t xml:space="preserve"> </w:t>
      </w:r>
      <w:r>
        <w:t>et justifient des actions.</w:t>
      </w:r>
    </w:p>
    <w:p w:rsidR="00EF1BF5" w:rsidRDefault="00EF1BF5" w:rsidP="00EF1BF5">
      <w:r>
        <w:t>Peut intégrer des illustrations, des photos ainsi que des textes courts à un rapport ou une affiche de présentation.</w:t>
      </w:r>
    </w:p>
    <w:p w:rsidR="00EF1BF5" w:rsidRDefault="00EF1BF5" w:rsidP="00EF1BF5">
      <w:r>
        <w:t>A2</w:t>
      </w:r>
    </w:p>
    <w:p w:rsidR="00EF1BF5" w:rsidRDefault="00EF1BF5" w:rsidP="00EF1BF5">
      <w:r>
        <w:t>Peut écrire des textes courts sur des sujets d’intérêt familiers, en liant les phrases avec des connecteurs tels que « et »,</w:t>
      </w:r>
      <w:r>
        <w:t xml:space="preserve"> </w:t>
      </w:r>
      <w:r>
        <w:t>« parce que », « ensuite ».</w:t>
      </w:r>
    </w:p>
    <w:p w:rsidR="00EF1BF5" w:rsidRPr="00580AAE" w:rsidRDefault="00EF1BF5" w:rsidP="00EF1BF5">
      <w:r>
        <w:t>Peut donner ses impressions et son opinion dans des écrits portant sur des sujets d’intérêt personnel (par ex. les modes de</w:t>
      </w:r>
      <w:r>
        <w:t xml:space="preserve"> </w:t>
      </w:r>
      <w:r>
        <w:t>vie et la culture, les histoires) en utilisant un vocabulaire et des expressions de tous les jours</w:t>
      </w:r>
    </w:p>
    <w:sectPr w:rsidR="00EF1BF5" w:rsidRPr="00580AAE" w:rsidSect="00EF1B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818AF"/>
    <w:multiLevelType w:val="hybridMultilevel"/>
    <w:tmpl w:val="14A2E408"/>
    <w:lvl w:ilvl="0" w:tplc="60E0F3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AE"/>
    <w:rsid w:val="00580AAE"/>
    <w:rsid w:val="00E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A981A72"/>
  <w15:chartTrackingRefBased/>
  <w15:docId w15:val="{38B8F6F5-4E06-473C-ABAC-6B30E525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2</cp:revision>
  <dcterms:created xsi:type="dcterms:W3CDTF">2019-11-06T09:37:00Z</dcterms:created>
  <dcterms:modified xsi:type="dcterms:W3CDTF">2019-11-06T09:37:00Z</dcterms:modified>
</cp:coreProperties>
</file>