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2540</wp:posOffset>
            </wp:positionH>
            <wp:positionV relativeFrom="page">
              <wp:posOffset>-66675</wp:posOffset>
            </wp:positionV>
            <wp:extent cx="7562850" cy="106775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7E2936" w:rsidRPr="007E2936" w:rsidRDefault="007E2936" w:rsidP="00D40858">
      <w:pPr>
        <w:spacing w:line="236" w:lineRule="auto"/>
        <w:ind w:right="640"/>
        <w:jc w:val="both"/>
        <w:rPr>
          <w:rFonts w:ascii="Arial" w:eastAsia="Arial" w:hAnsi="Arial" w:cs="Arial"/>
          <w:b/>
          <w:bCs/>
          <w:color w:val="FF6600"/>
          <w:sz w:val="28"/>
          <w:szCs w:val="28"/>
        </w:rPr>
      </w:pPr>
      <w:r w:rsidRPr="007E2936"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 «Использование технологии </w:t>
      </w:r>
      <w:r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Кубик </w:t>
      </w:r>
      <w:proofErr w:type="spellStart"/>
      <w:r>
        <w:rPr>
          <w:rFonts w:ascii="Arial" w:eastAsia="Arial" w:hAnsi="Arial" w:cs="Arial"/>
          <w:b/>
          <w:bCs/>
          <w:color w:val="FF6600"/>
          <w:sz w:val="28"/>
          <w:szCs w:val="28"/>
        </w:rPr>
        <w:t>Блума</w:t>
      </w:r>
      <w:proofErr w:type="spellEnd"/>
      <w:r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 по </w:t>
      </w:r>
      <w:r w:rsidRPr="007E2936"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реализации духовно-нравственного </w:t>
      </w:r>
      <w:r>
        <w:rPr>
          <w:rFonts w:ascii="Arial" w:eastAsia="Arial" w:hAnsi="Arial" w:cs="Arial"/>
          <w:b/>
          <w:bCs/>
          <w:color w:val="FF6600"/>
          <w:sz w:val="28"/>
          <w:szCs w:val="28"/>
        </w:rPr>
        <w:t xml:space="preserve">воспитания </w:t>
      </w:r>
      <w:r w:rsidRPr="007E2936">
        <w:rPr>
          <w:rFonts w:ascii="Arial" w:eastAsia="Arial" w:hAnsi="Arial" w:cs="Arial"/>
          <w:b/>
          <w:bCs/>
          <w:color w:val="FF6600"/>
          <w:sz w:val="28"/>
          <w:szCs w:val="28"/>
        </w:rPr>
        <w:t>дошкольников»</w:t>
      </w:r>
    </w:p>
    <w:p w:rsidR="0037452A" w:rsidRDefault="0037452A">
      <w:pPr>
        <w:spacing w:line="236" w:lineRule="auto"/>
        <w:ind w:left="260" w:right="640"/>
        <w:rPr>
          <w:sz w:val="20"/>
          <w:szCs w:val="20"/>
        </w:rPr>
      </w:pPr>
    </w:p>
    <w:p w:rsidR="0037452A" w:rsidRDefault="0037452A">
      <w:pPr>
        <w:spacing w:line="322" w:lineRule="exact"/>
        <w:rPr>
          <w:sz w:val="24"/>
          <w:szCs w:val="24"/>
        </w:rPr>
      </w:pPr>
    </w:p>
    <w:p w:rsidR="0037452A" w:rsidRDefault="007E2936">
      <w:pPr>
        <w:ind w:left="2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Арапова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Екатерина Витальевна, воспитатель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Pr="007E2936" w:rsidRDefault="00351128" w:rsidP="007E2936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</w:t>
      </w:r>
      <w:r w:rsidR="007E2936" w:rsidRPr="007E2936">
        <w:rPr>
          <w:rFonts w:ascii="Arial" w:eastAsia="Arial" w:hAnsi="Arial" w:cs="Arial"/>
          <w:bCs/>
          <w:sz w:val="24"/>
          <w:szCs w:val="24"/>
        </w:rPr>
        <w:t>МДОАУ «ЦРР – детский сад № 104 «Золотая рыбка» г. Орска</w:t>
      </w:r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Pr="007E2936" w:rsidRDefault="00351128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Ключевые слова:</w:t>
      </w:r>
      <w:r w:rsidR="007E293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7E2936" w:rsidRPr="007E2936">
        <w:rPr>
          <w:rFonts w:ascii="Arial" w:eastAsia="Arial" w:hAnsi="Arial" w:cs="Arial"/>
          <w:bCs/>
          <w:sz w:val="24"/>
          <w:szCs w:val="24"/>
        </w:rPr>
        <w:t xml:space="preserve">Кубик </w:t>
      </w:r>
      <w:proofErr w:type="spellStart"/>
      <w:r w:rsidR="007E2936" w:rsidRPr="007E2936">
        <w:rPr>
          <w:rFonts w:ascii="Arial" w:eastAsia="Arial" w:hAnsi="Arial" w:cs="Arial"/>
          <w:bCs/>
          <w:sz w:val="24"/>
          <w:szCs w:val="24"/>
        </w:rPr>
        <w:t>Блума</w:t>
      </w:r>
      <w:proofErr w:type="spellEnd"/>
      <w:r w:rsidR="007E2936" w:rsidRPr="007E2936">
        <w:rPr>
          <w:rFonts w:ascii="Arial" w:eastAsia="Arial" w:hAnsi="Arial" w:cs="Arial"/>
          <w:bCs/>
          <w:sz w:val="24"/>
          <w:szCs w:val="24"/>
        </w:rPr>
        <w:t xml:space="preserve">, </w:t>
      </w:r>
      <w:r w:rsidR="007E2936">
        <w:rPr>
          <w:rFonts w:ascii="Arial" w:eastAsia="Arial" w:hAnsi="Arial" w:cs="Arial"/>
          <w:bCs/>
          <w:sz w:val="24"/>
          <w:szCs w:val="24"/>
        </w:rPr>
        <w:t xml:space="preserve">технология </w:t>
      </w:r>
      <w:r w:rsidR="007E2936" w:rsidRPr="007E2936">
        <w:rPr>
          <w:rFonts w:ascii="Arial" w:eastAsia="Arial" w:hAnsi="Arial" w:cs="Arial"/>
          <w:bCs/>
          <w:sz w:val="24"/>
          <w:szCs w:val="24"/>
        </w:rPr>
        <w:t>критическо</w:t>
      </w:r>
      <w:r w:rsidR="007E2936">
        <w:rPr>
          <w:rFonts w:ascii="Arial" w:eastAsia="Arial" w:hAnsi="Arial" w:cs="Arial"/>
          <w:bCs/>
          <w:sz w:val="24"/>
          <w:szCs w:val="24"/>
        </w:rPr>
        <w:t>го</w:t>
      </w:r>
      <w:r w:rsidR="007E2936" w:rsidRPr="007E2936">
        <w:rPr>
          <w:rFonts w:ascii="Arial" w:eastAsia="Arial" w:hAnsi="Arial" w:cs="Arial"/>
          <w:bCs/>
          <w:sz w:val="24"/>
          <w:szCs w:val="24"/>
        </w:rPr>
        <w:t xml:space="preserve"> мышлени</w:t>
      </w:r>
      <w:r w:rsidR="007E2936">
        <w:rPr>
          <w:rFonts w:ascii="Arial" w:eastAsia="Arial" w:hAnsi="Arial" w:cs="Arial"/>
          <w:bCs/>
          <w:sz w:val="24"/>
          <w:szCs w:val="24"/>
        </w:rPr>
        <w:t xml:space="preserve">я </w:t>
      </w:r>
      <w:r w:rsidRPr="007E2936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 w:rsidP="00351128">
      <w:pPr>
        <w:spacing w:line="235" w:lineRule="auto"/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7E2936">
        <w:rPr>
          <w:rFonts w:ascii="Arial" w:hAnsi="Arial" w:cs="Arial"/>
          <w:sz w:val="24"/>
          <w:szCs w:val="24"/>
        </w:rPr>
        <w:t>Р</w:t>
      </w:r>
      <w:r w:rsidR="007E2936" w:rsidRPr="007E2936">
        <w:rPr>
          <w:rFonts w:ascii="Arial" w:hAnsi="Arial" w:cs="Arial"/>
          <w:sz w:val="24"/>
          <w:szCs w:val="24"/>
        </w:rPr>
        <w:t>азвити</w:t>
      </w:r>
      <w:r w:rsidR="007E2936">
        <w:rPr>
          <w:rFonts w:ascii="Arial" w:hAnsi="Arial" w:cs="Arial"/>
          <w:sz w:val="24"/>
          <w:szCs w:val="24"/>
        </w:rPr>
        <w:t>е</w:t>
      </w:r>
      <w:r w:rsidR="007E2936" w:rsidRPr="007E2936">
        <w:rPr>
          <w:rFonts w:ascii="Arial" w:hAnsi="Arial" w:cs="Arial"/>
          <w:sz w:val="24"/>
          <w:szCs w:val="24"/>
        </w:rPr>
        <w:t xml:space="preserve"> критического мышления вытекает из особенностей современной ситуации в государстве. Страна нуждается в построении гражданского общества, состоящего из активных, критически мыслящих граждан, ответственных за свою судьбу и судьбу своей страны.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Pr="007E2936" w:rsidRDefault="0035112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r w:rsidR="007E2936" w:rsidRPr="007E2936">
        <w:rPr>
          <w:rFonts w:ascii="Arial" w:eastAsia="Arial" w:hAnsi="Arial" w:cs="Arial"/>
          <w:bCs/>
          <w:sz w:val="24"/>
          <w:szCs w:val="24"/>
        </w:rPr>
        <w:t>формирование и развитие целостной личности ребенка, становление его отношения к Родине, обществу, коллективу, людям, к труду, своим обязанностям и к самому себе.</w:t>
      </w:r>
    </w:p>
    <w:p w:rsidR="0037452A" w:rsidRDefault="0037452A">
      <w:pPr>
        <w:spacing w:line="280" w:lineRule="exact"/>
        <w:rPr>
          <w:sz w:val="24"/>
          <w:szCs w:val="24"/>
        </w:rPr>
      </w:pPr>
    </w:p>
    <w:p w:rsidR="0037452A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7E2936" w:rsidRPr="007E2936">
        <w:rPr>
          <w:rFonts w:eastAsia="+mn-ea"/>
          <w:b/>
          <w:bCs/>
          <w:color w:val="800000"/>
          <w:kern w:val="24"/>
          <w:sz w:val="60"/>
          <w:szCs w:val="60"/>
        </w:rPr>
        <w:t xml:space="preserve"> </w:t>
      </w:r>
      <w:r w:rsidR="00726050" w:rsidRPr="00726050">
        <w:rPr>
          <w:rFonts w:ascii="Arial" w:eastAsia="Arial" w:hAnsi="Arial" w:cs="Arial"/>
          <w:bCs/>
        </w:rPr>
        <w:t>1. Б</w:t>
      </w:r>
      <w:r w:rsidR="007E2936" w:rsidRPr="00726050">
        <w:rPr>
          <w:rFonts w:ascii="Arial" w:eastAsia="Arial" w:hAnsi="Arial" w:cs="Arial"/>
          <w:bCs/>
        </w:rPr>
        <w:t>умажный куб, на гранях которого написано:</w:t>
      </w:r>
      <w:r w:rsidR="007E2936" w:rsidRPr="00726050">
        <w:rPr>
          <w:rFonts w:ascii="Arial" w:eastAsia="Arial" w:hAnsi="Arial" w:cs="Arial"/>
          <w:bCs/>
        </w:rPr>
        <w:br/>
        <w:t>•</w:t>
      </w:r>
      <w:r w:rsidR="007E2936" w:rsidRPr="00726050">
        <w:rPr>
          <w:rFonts w:ascii="Arial" w:eastAsia="Arial" w:hAnsi="Arial" w:cs="Arial"/>
          <w:bCs/>
        </w:rPr>
        <w:tab/>
      </w:r>
      <w:r w:rsidR="007E2936" w:rsidRPr="00726050">
        <w:rPr>
          <w:rFonts w:ascii="Arial" w:eastAsia="Arial" w:hAnsi="Arial" w:cs="Arial"/>
          <w:bCs/>
          <w:i/>
          <w:iCs/>
        </w:rPr>
        <w:t>Назови.</w:t>
      </w:r>
      <w:r w:rsidR="007E2936" w:rsidRPr="00726050">
        <w:rPr>
          <w:rFonts w:ascii="Arial" w:eastAsia="Arial" w:hAnsi="Arial" w:cs="Arial"/>
          <w:bCs/>
          <w:i/>
          <w:iCs/>
        </w:rPr>
        <w:br/>
        <w:t>•</w:t>
      </w:r>
      <w:r w:rsidR="007E2936" w:rsidRPr="00726050">
        <w:rPr>
          <w:rFonts w:ascii="Arial" w:eastAsia="Arial" w:hAnsi="Arial" w:cs="Arial"/>
          <w:bCs/>
          <w:i/>
          <w:iCs/>
        </w:rPr>
        <w:tab/>
        <w:t>Почему.</w:t>
      </w:r>
      <w:r w:rsidR="007E2936" w:rsidRPr="00726050">
        <w:rPr>
          <w:rFonts w:ascii="Arial" w:eastAsia="Arial" w:hAnsi="Arial" w:cs="Arial"/>
          <w:bCs/>
          <w:i/>
          <w:iCs/>
        </w:rPr>
        <w:br/>
        <w:t>•</w:t>
      </w:r>
      <w:r w:rsidR="007E2936" w:rsidRPr="00726050">
        <w:rPr>
          <w:rFonts w:ascii="Arial" w:eastAsia="Arial" w:hAnsi="Arial" w:cs="Arial"/>
          <w:bCs/>
          <w:i/>
          <w:iCs/>
        </w:rPr>
        <w:tab/>
        <w:t>Объясни.</w:t>
      </w:r>
      <w:r w:rsidR="007E2936" w:rsidRPr="00726050">
        <w:rPr>
          <w:rFonts w:ascii="Arial" w:eastAsia="Arial" w:hAnsi="Arial" w:cs="Arial"/>
          <w:bCs/>
          <w:i/>
          <w:iCs/>
        </w:rPr>
        <w:br/>
        <w:t>•</w:t>
      </w:r>
      <w:r w:rsidR="007E2936" w:rsidRPr="00726050">
        <w:rPr>
          <w:rFonts w:ascii="Arial" w:eastAsia="Arial" w:hAnsi="Arial" w:cs="Arial"/>
          <w:bCs/>
          <w:i/>
          <w:iCs/>
        </w:rPr>
        <w:tab/>
        <w:t>Предложи.</w:t>
      </w:r>
      <w:r w:rsidR="007E2936" w:rsidRPr="00726050">
        <w:rPr>
          <w:rFonts w:ascii="Arial" w:eastAsia="Arial" w:hAnsi="Arial" w:cs="Arial"/>
          <w:bCs/>
          <w:i/>
          <w:iCs/>
        </w:rPr>
        <w:br/>
        <w:t>•</w:t>
      </w:r>
      <w:r w:rsidR="007E2936" w:rsidRPr="00726050">
        <w:rPr>
          <w:rFonts w:ascii="Arial" w:eastAsia="Arial" w:hAnsi="Arial" w:cs="Arial"/>
          <w:bCs/>
          <w:i/>
          <w:iCs/>
        </w:rPr>
        <w:tab/>
        <w:t>Придумай.</w:t>
      </w:r>
      <w:r w:rsidR="007E2936" w:rsidRPr="00726050">
        <w:rPr>
          <w:rFonts w:ascii="Arial" w:eastAsia="Arial" w:hAnsi="Arial" w:cs="Arial"/>
          <w:bCs/>
          <w:i/>
          <w:iCs/>
        </w:rPr>
        <w:br/>
        <w:t>•</w:t>
      </w:r>
      <w:r w:rsidR="007E2936" w:rsidRPr="00726050">
        <w:rPr>
          <w:rFonts w:ascii="Arial" w:eastAsia="Arial" w:hAnsi="Arial" w:cs="Arial"/>
          <w:bCs/>
          <w:i/>
          <w:iCs/>
        </w:rPr>
        <w:tab/>
        <w:t>Поделись.</w:t>
      </w:r>
      <w:r w:rsidR="007E2936" w:rsidRPr="00726050">
        <w:rPr>
          <w:rFonts w:ascii="Arial" w:eastAsia="Arial" w:hAnsi="Arial" w:cs="Arial"/>
          <w:bCs/>
        </w:rPr>
        <w:br/>
        <w:t>2. Формулируется тема.</w:t>
      </w:r>
      <w:r w:rsidR="007E2936" w:rsidRPr="00726050">
        <w:rPr>
          <w:rFonts w:ascii="Arial" w:eastAsia="Arial" w:hAnsi="Arial" w:cs="Arial"/>
          <w:bCs/>
        </w:rPr>
        <w:br/>
        <w:t>3. Формулировка вопроса.</w:t>
      </w:r>
    </w:p>
    <w:p w:rsidR="00351128" w:rsidRDefault="00351128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726050" w:rsidRPr="00BE73C9" w:rsidRDefault="00351128" w:rsidP="00726050">
      <w:pPr>
        <w:ind w:firstLine="708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726050" w:rsidRPr="00726050">
        <w:rPr>
          <w:sz w:val="24"/>
          <w:szCs w:val="24"/>
        </w:rPr>
        <w:t xml:space="preserve"> </w:t>
      </w:r>
      <w:r w:rsidR="00726050" w:rsidRPr="00726050">
        <w:rPr>
          <w:rFonts w:ascii="Arial" w:hAnsi="Arial" w:cs="Arial"/>
          <w:sz w:val="24"/>
          <w:szCs w:val="24"/>
        </w:rPr>
        <w:t xml:space="preserve">Благодаря этой методике ребёнок сам ищет пути решения проблемы во время ответа, исходя из собственного опыта и познания. Этот процесс отвечает всем трём целям, описанным в методе. Использование </w:t>
      </w:r>
      <w:r w:rsidR="00726050">
        <w:rPr>
          <w:rFonts w:ascii="Arial" w:hAnsi="Arial" w:cs="Arial"/>
          <w:sz w:val="24"/>
          <w:szCs w:val="24"/>
        </w:rPr>
        <w:t>технологии</w:t>
      </w:r>
      <w:r w:rsidR="00726050" w:rsidRPr="00726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050" w:rsidRPr="00726050">
        <w:rPr>
          <w:rFonts w:ascii="Arial" w:hAnsi="Arial" w:cs="Arial"/>
          <w:sz w:val="24"/>
          <w:szCs w:val="24"/>
        </w:rPr>
        <w:t>Блума</w:t>
      </w:r>
      <w:proofErr w:type="spellEnd"/>
      <w:r w:rsidR="00726050" w:rsidRPr="00726050">
        <w:rPr>
          <w:rFonts w:ascii="Arial" w:hAnsi="Arial" w:cs="Arial"/>
          <w:sz w:val="24"/>
          <w:szCs w:val="24"/>
        </w:rPr>
        <w:t xml:space="preserve"> в образовательной деятельности с детьми дошкольного возраста значительно обогатит содержание, разнообразит формы работы.</w:t>
      </w:r>
      <w:r w:rsidR="00726050" w:rsidRPr="00726050">
        <w:rPr>
          <w:rFonts w:ascii="Arial" w:eastAsia="+mj-ea" w:hAnsi="Arial" w:cs="Arial"/>
          <w:color w:val="800000"/>
          <w:kern w:val="24"/>
          <w:sz w:val="48"/>
          <w:szCs w:val="48"/>
        </w:rPr>
        <w:t xml:space="preserve"> </w:t>
      </w:r>
      <w:r w:rsidR="00726050" w:rsidRPr="00726050">
        <w:rPr>
          <w:rFonts w:ascii="Arial" w:hAnsi="Arial" w:cs="Arial"/>
          <w:sz w:val="24"/>
          <w:szCs w:val="24"/>
        </w:rPr>
        <w:t>Использование</w:t>
      </w:r>
      <w:r w:rsidR="00726050">
        <w:rPr>
          <w:rFonts w:ascii="Arial" w:hAnsi="Arial" w:cs="Arial"/>
          <w:sz w:val="24"/>
          <w:szCs w:val="24"/>
        </w:rPr>
        <w:t xml:space="preserve"> данной</w:t>
      </w:r>
      <w:r w:rsidR="00726050" w:rsidRPr="00726050">
        <w:rPr>
          <w:rFonts w:ascii="Arial" w:hAnsi="Arial" w:cs="Arial"/>
          <w:sz w:val="24"/>
          <w:szCs w:val="24"/>
        </w:rPr>
        <w:t xml:space="preserve"> технологии только на первый взгляд кажется трудным. Но практика показывает, что прием очень нравиться детям, они быстро осваивают технику его использования.</w:t>
      </w: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 w:rsidP="00351128">
      <w:pPr>
        <w:spacing w:line="11" w:lineRule="exact"/>
        <w:rPr>
          <w:sz w:val="20"/>
          <w:szCs w:val="20"/>
        </w:rPr>
      </w:pPr>
    </w:p>
    <w:p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hyperlink r:id="rId7" w:history="1">
        <w:r w:rsidR="00D40858" w:rsidRPr="00656E5A">
          <w:rPr>
            <w:rStyle w:val="a3"/>
            <w:rFonts w:ascii="Arial" w:eastAsia="Arial" w:hAnsi="Arial" w:cs="Arial"/>
            <w:b/>
            <w:bCs/>
            <w:sz w:val="24"/>
            <w:szCs w:val="24"/>
          </w:rPr>
          <w:t>https://disk.yandex.ru/d/9t0P7MnBegiQuw</w:t>
        </w:r>
      </w:hyperlink>
    </w:p>
    <w:p w:rsidR="00351128" w:rsidRDefault="00351128" w:rsidP="00351128">
      <w:pPr>
        <w:spacing w:line="279" w:lineRule="exact"/>
        <w:rPr>
          <w:sz w:val="20"/>
          <w:szCs w:val="20"/>
        </w:rPr>
      </w:pPr>
    </w:p>
    <w:p w:rsidR="00D40858" w:rsidRPr="00D40858" w:rsidRDefault="00351128" w:rsidP="00A12860">
      <w:pPr>
        <w:pStyle w:val="a4"/>
        <w:ind w:firstLine="262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2060"/>
        </w:rPr>
        <w:t>Список литературы:</w:t>
      </w:r>
      <w:r w:rsidR="00D40858" w:rsidRPr="00D40858">
        <w:rPr>
          <w:rFonts w:ascii="Arial" w:hAnsi="Arial" w:cs="Arial"/>
          <w:color w:val="646464"/>
          <w:sz w:val="23"/>
          <w:szCs w:val="23"/>
        </w:rPr>
        <w:t xml:space="preserve"> </w:t>
      </w:r>
      <w:bookmarkStart w:id="0" w:name="_GoBack"/>
      <w:bookmarkEnd w:id="0"/>
      <w:r w:rsidR="00D40858" w:rsidRPr="00D40858">
        <w:rPr>
          <w:rFonts w:ascii="Arial" w:hAnsi="Arial" w:cs="Arial"/>
        </w:rPr>
        <w:t xml:space="preserve">1. Авдеева И. М. Критическое мышление как системный фактор непрерывного образования / И. М. Авдеева // </w:t>
      </w:r>
      <w:proofErr w:type="spellStart"/>
      <w:r w:rsidR="00D40858" w:rsidRPr="00D40858">
        <w:rPr>
          <w:rFonts w:ascii="Arial" w:hAnsi="Arial" w:cs="Arial"/>
        </w:rPr>
        <w:t>Постметодика</w:t>
      </w:r>
      <w:proofErr w:type="spellEnd"/>
      <w:r w:rsidR="00D40858" w:rsidRPr="00D40858">
        <w:rPr>
          <w:rFonts w:ascii="Arial" w:hAnsi="Arial" w:cs="Arial"/>
        </w:rPr>
        <w:t>. - 2001. - № 2.</w:t>
      </w:r>
    </w:p>
    <w:p w:rsidR="00D40858" w:rsidRPr="00D40858" w:rsidRDefault="00D40858" w:rsidP="00D40858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D40858">
        <w:rPr>
          <w:rFonts w:ascii="Arial" w:hAnsi="Arial" w:cs="Arial"/>
        </w:rPr>
        <w:t xml:space="preserve">2. </w:t>
      </w:r>
      <w:proofErr w:type="spellStart"/>
      <w:r w:rsidRPr="00D40858">
        <w:rPr>
          <w:rFonts w:ascii="Arial" w:hAnsi="Arial" w:cs="Arial"/>
        </w:rPr>
        <w:t>Загашев</w:t>
      </w:r>
      <w:proofErr w:type="spellEnd"/>
      <w:r w:rsidRPr="00D40858">
        <w:rPr>
          <w:rFonts w:ascii="Arial" w:hAnsi="Arial" w:cs="Arial"/>
        </w:rPr>
        <w:t xml:space="preserve"> И. О., </w:t>
      </w:r>
      <w:proofErr w:type="spellStart"/>
      <w:r w:rsidRPr="00D40858">
        <w:rPr>
          <w:rFonts w:ascii="Arial" w:hAnsi="Arial" w:cs="Arial"/>
        </w:rPr>
        <w:t>ЗаирБек</w:t>
      </w:r>
      <w:proofErr w:type="spellEnd"/>
      <w:r w:rsidRPr="00D40858">
        <w:rPr>
          <w:rFonts w:ascii="Arial" w:hAnsi="Arial" w:cs="Arial"/>
        </w:rPr>
        <w:t xml:space="preserve"> С. И., </w:t>
      </w:r>
      <w:proofErr w:type="spellStart"/>
      <w:r w:rsidRPr="00D40858">
        <w:rPr>
          <w:rFonts w:ascii="Arial" w:hAnsi="Arial" w:cs="Arial"/>
        </w:rPr>
        <w:t>Муштавинская</w:t>
      </w:r>
      <w:proofErr w:type="spellEnd"/>
      <w:r w:rsidRPr="00D40858">
        <w:rPr>
          <w:rFonts w:ascii="Arial" w:hAnsi="Arial" w:cs="Arial"/>
        </w:rPr>
        <w:t xml:space="preserve"> И. В., Учим детей мыслить критически. - </w:t>
      </w:r>
      <w:proofErr w:type="gramStart"/>
      <w:r w:rsidRPr="00D40858">
        <w:rPr>
          <w:rFonts w:ascii="Arial" w:hAnsi="Arial" w:cs="Arial"/>
        </w:rPr>
        <w:t>С-Пб</w:t>
      </w:r>
      <w:proofErr w:type="gramEnd"/>
      <w:r w:rsidRPr="00D40858">
        <w:rPr>
          <w:rFonts w:ascii="Arial" w:hAnsi="Arial" w:cs="Arial"/>
        </w:rPr>
        <w:t>: “Альянс “Дельта” совм. С издательством “Речь”, 2003</w:t>
      </w:r>
    </w:p>
    <w:p w:rsidR="00D40858" w:rsidRPr="00D40858" w:rsidRDefault="00D40858" w:rsidP="00D40858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351128" w:rsidRDefault="00351128" w:rsidP="00351128">
      <w:pPr>
        <w:ind w:left="260"/>
        <w:rPr>
          <w:sz w:val="20"/>
          <w:szCs w:val="20"/>
        </w:rPr>
      </w:pP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 w:rsidSect="00AF0226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452A"/>
    <w:rsid w:val="000749BA"/>
    <w:rsid w:val="00351128"/>
    <w:rsid w:val="0037452A"/>
    <w:rsid w:val="00726050"/>
    <w:rsid w:val="007E2936"/>
    <w:rsid w:val="00A12860"/>
    <w:rsid w:val="00AF0226"/>
    <w:rsid w:val="00D4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29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128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9t0P7MnBegiQ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2023-10-17T11:14:00Z</dcterms:created>
  <dcterms:modified xsi:type="dcterms:W3CDTF">2023-11-15T09:51:00Z</dcterms:modified>
</cp:coreProperties>
</file>